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7340D" w14:textId="77777777" w:rsidR="00A2186D" w:rsidRPr="00C84868" w:rsidRDefault="00A2186D" w:rsidP="00047178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Оде</w:t>
      </w:r>
      <w:r w:rsidRPr="00C84868">
        <w:rPr>
          <w:rFonts w:ascii="Times New Roman" w:hAnsi="Times New Roman" w:cs="Times New Roman"/>
          <w:b/>
          <w:sz w:val="28"/>
          <w:szCs w:val="28"/>
        </w:rPr>
        <w:t>ський національний університет імені І. І. Мечникова</w:t>
      </w:r>
    </w:p>
    <w:p w14:paraId="60E4CB76" w14:textId="77777777" w:rsidR="00A2186D" w:rsidRPr="00C84868" w:rsidRDefault="00A2186D" w:rsidP="00A2186D">
      <w:pPr>
        <w:pStyle w:val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019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романо-германської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філології</w:t>
      </w:r>
      <w:r w:rsidRPr="00832019">
        <w:rPr>
          <w:rFonts w:ascii="Times New Roman" w:hAnsi="Times New Roman" w:cs="Times New Roman"/>
          <w:b/>
          <w:sz w:val="28"/>
          <w:szCs w:val="28"/>
        </w:rPr>
        <w:br/>
      </w:r>
      <w:r w:rsidRPr="00C84868">
        <w:rPr>
          <w:rFonts w:ascii="Times New Roman" w:hAnsi="Times New Roman" w:cs="Times New Roman"/>
          <w:b/>
          <w:sz w:val="28"/>
          <w:szCs w:val="28"/>
        </w:rPr>
        <w:t>К</w:t>
      </w:r>
      <w:r w:rsidRPr="00832019">
        <w:rPr>
          <w:rFonts w:ascii="Times New Roman" w:hAnsi="Times New Roman" w:cs="Times New Roman"/>
          <w:b/>
          <w:sz w:val="28"/>
          <w:szCs w:val="28"/>
        </w:rPr>
        <w:t>афедра</w:t>
      </w:r>
      <w:r w:rsidRPr="00C848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теорії та практики перекладу</w:t>
      </w:r>
    </w:p>
    <w:p w14:paraId="445E478E" w14:textId="77777777" w:rsidR="00A2186D" w:rsidRDefault="00A2186D" w:rsidP="00A2186D">
      <w:pPr>
        <w:spacing w:after="0" w:line="360" w:lineRule="auto"/>
        <w:ind w:firstLine="567"/>
        <w:jc w:val="center"/>
        <w:rPr>
          <w:b/>
          <w:lang w:val="uk-UA" w:eastAsia="ru-RU"/>
        </w:rPr>
      </w:pPr>
    </w:p>
    <w:p w14:paraId="6FEBFCAF" w14:textId="77777777" w:rsidR="00A2186D" w:rsidRPr="00364482" w:rsidRDefault="00A2186D" w:rsidP="00047178">
      <w:pPr>
        <w:spacing w:after="0" w:line="360" w:lineRule="auto"/>
        <w:jc w:val="center"/>
        <w:rPr>
          <w:b/>
          <w:lang w:val="uk-UA" w:eastAsia="ru-RU"/>
        </w:rPr>
      </w:pPr>
      <w:proofErr w:type="spellStart"/>
      <w:r w:rsidRPr="00364482">
        <w:rPr>
          <w:b/>
          <w:lang w:val="uk-UA" w:eastAsia="ru-RU"/>
        </w:rPr>
        <w:t>Силабус</w:t>
      </w:r>
      <w:proofErr w:type="spellEnd"/>
      <w:r w:rsidRPr="00364482">
        <w:rPr>
          <w:b/>
          <w:lang w:val="uk-UA" w:eastAsia="ru-RU"/>
        </w:rPr>
        <w:t xml:space="preserve"> курсу</w:t>
      </w:r>
    </w:p>
    <w:p w14:paraId="36F3F105" w14:textId="7BFB38B4" w:rsidR="00E459DC" w:rsidRPr="00E459DC" w:rsidRDefault="00E459DC" w:rsidP="00E459DC">
      <w:pPr>
        <w:jc w:val="center"/>
        <w:rPr>
          <w:b/>
          <w:lang w:val="uk-UA"/>
        </w:rPr>
      </w:pPr>
      <w:r>
        <w:rPr>
          <w:b/>
          <w:lang w:val="uk-UA"/>
        </w:rPr>
        <w:t>Стратегії науково-технічного перекладу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627"/>
      </w:tblGrid>
      <w:tr w:rsidR="00A2186D" w:rsidRPr="006D1FBC" w14:paraId="74CD27A5" w14:textId="77777777" w:rsidTr="000857B5">
        <w:tc>
          <w:tcPr>
            <w:tcW w:w="3227" w:type="dxa"/>
          </w:tcPr>
          <w:p w14:paraId="63A069CE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Обсяг</w:t>
            </w:r>
            <w:proofErr w:type="spellEnd"/>
          </w:p>
        </w:tc>
        <w:tc>
          <w:tcPr>
            <w:tcW w:w="6627" w:type="dxa"/>
          </w:tcPr>
          <w:p w14:paraId="1C07DD9A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3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кредити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>, 90 годин</w:t>
            </w:r>
          </w:p>
        </w:tc>
      </w:tr>
      <w:tr w:rsidR="00A2186D" w:rsidRPr="006D1FBC" w14:paraId="6A700CA4" w14:textId="77777777" w:rsidTr="000857B5">
        <w:tc>
          <w:tcPr>
            <w:tcW w:w="3227" w:type="dxa"/>
          </w:tcPr>
          <w:p w14:paraId="7D76E8D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 xml:space="preserve">Семестр, </w:t>
            </w:r>
            <w:proofErr w:type="spellStart"/>
            <w:r w:rsidRPr="006D1FBC">
              <w:rPr>
                <w:rFonts w:cs="Times New Roman"/>
                <w:b/>
                <w:bCs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навчання</w:t>
            </w:r>
            <w:proofErr w:type="spellEnd"/>
          </w:p>
        </w:tc>
        <w:tc>
          <w:tcPr>
            <w:tcW w:w="6627" w:type="dxa"/>
          </w:tcPr>
          <w:p w14:paraId="55CE67C6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</w:rPr>
              <w:t>2-й, 1</w:t>
            </w:r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рік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навчання</w:t>
            </w:r>
            <w:proofErr w:type="spellEnd"/>
          </w:p>
        </w:tc>
      </w:tr>
      <w:tr w:rsidR="00A2186D" w:rsidRPr="006D1FBC" w14:paraId="57BA62E0" w14:textId="77777777" w:rsidTr="000857B5">
        <w:tc>
          <w:tcPr>
            <w:tcW w:w="3227" w:type="dxa"/>
          </w:tcPr>
          <w:p w14:paraId="67A1D72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Дні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, час,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46C6E7E0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6D1FBC">
              <w:rPr>
                <w:rFonts w:cs="Times New Roman"/>
                <w:b/>
                <w:bCs/>
                <w:color w:val="800000"/>
              </w:rPr>
              <w:t xml:space="preserve">За </w:t>
            </w: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розкладом</w:t>
            </w:r>
            <w:proofErr w:type="spellEnd"/>
          </w:p>
        </w:tc>
      </w:tr>
      <w:tr w:rsidR="00A2186D" w:rsidRPr="006D1FBC" w14:paraId="70E1D4F0" w14:textId="77777777" w:rsidTr="000857B5">
        <w:tc>
          <w:tcPr>
            <w:tcW w:w="3227" w:type="dxa"/>
          </w:tcPr>
          <w:p w14:paraId="247017CC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Викладач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(-і)</w:t>
            </w:r>
          </w:p>
        </w:tc>
        <w:tc>
          <w:tcPr>
            <w:tcW w:w="6627" w:type="dxa"/>
          </w:tcPr>
          <w:p w14:paraId="7B4DC094" w14:textId="44E1B11E" w:rsidR="00A2186D" w:rsidRPr="00E459DC" w:rsidRDefault="00E459DC" w:rsidP="00E27809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Яровенко Людмила Степанівна</w:t>
            </w:r>
          </w:p>
        </w:tc>
      </w:tr>
      <w:tr w:rsidR="00A2186D" w:rsidRPr="006D1FBC" w14:paraId="70A1477B" w14:textId="77777777" w:rsidTr="000857B5">
        <w:tc>
          <w:tcPr>
            <w:tcW w:w="3227" w:type="dxa"/>
          </w:tcPr>
          <w:p w14:paraId="22B3000A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Контактний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телефон</w:t>
            </w:r>
          </w:p>
        </w:tc>
        <w:tc>
          <w:tcPr>
            <w:tcW w:w="6627" w:type="dxa"/>
          </w:tcPr>
          <w:p w14:paraId="4815350E" w14:textId="43293CA8" w:rsidR="00A2186D" w:rsidRPr="006D1FBC" w:rsidRDefault="00DD067A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>
              <w:rPr>
                <w:rFonts w:cs="Times New Roman"/>
                <w:b/>
                <w:bCs/>
                <w:color w:val="800000"/>
                <w:lang w:val="uk-UA"/>
              </w:rPr>
              <w:t>+38</w:t>
            </w:r>
            <w:r w:rsidRPr="00DD067A">
              <w:rPr>
                <w:rFonts w:cs="Times New Roman"/>
                <w:b/>
                <w:bCs/>
                <w:color w:val="800000"/>
                <w:lang w:val="uk-UA"/>
              </w:rPr>
              <w:t>0956676173</w:t>
            </w:r>
          </w:p>
        </w:tc>
      </w:tr>
      <w:tr w:rsidR="00A2186D" w:rsidRPr="006D1FBC" w14:paraId="3F0C0C19" w14:textId="77777777" w:rsidTr="000857B5">
        <w:tc>
          <w:tcPr>
            <w:tcW w:w="3227" w:type="dxa"/>
          </w:tcPr>
          <w:p w14:paraId="76401B03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r w:rsidRPr="006D1FBC">
              <w:rPr>
                <w:rFonts w:cs="Times New Roman"/>
                <w:b/>
                <w:bCs/>
              </w:rPr>
              <w:t>Е-</w:t>
            </w:r>
            <w:proofErr w:type="spellStart"/>
            <w:r w:rsidRPr="006D1FBC">
              <w:rPr>
                <w:rFonts w:cs="Times New Roman"/>
                <w:b/>
                <w:bCs/>
              </w:rPr>
              <w:t>mail</w:t>
            </w:r>
            <w:proofErr w:type="spellEnd"/>
          </w:p>
        </w:tc>
        <w:tc>
          <w:tcPr>
            <w:tcW w:w="6627" w:type="dxa"/>
          </w:tcPr>
          <w:p w14:paraId="1459407F" w14:textId="6A7A075C" w:rsidR="00A2186D" w:rsidRPr="00727DE6" w:rsidRDefault="00070F76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r w:rsidRPr="00070F76">
              <w:rPr>
                <w:rFonts w:cs="Times New Roman"/>
                <w:b/>
                <w:bCs/>
                <w:color w:val="800000"/>
                <w:lang w:val="en-US"/>
              </w:rPr>
              <w:t>yarovenkoludmila@ukr.net</w:t>
            </w:r>
          </w:p>
        </w:tc>
      </w:tr>
      <w:tr w:rsidR="00A2186D" w:rsidRPr="006D1FBC" w14:paraId="01F7BA47" w14:textId="77777777" w:rsidTr="000857B5">
        <w:tc>
          <w:tcPr>
            <w:tcW w:w="3227" w:type="dxa"/>
          </w:tcPr>
          <w:p w14:paraId="4C38EB41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Робоче</w:t>
            </w:r>
            <w:proofErr w:type="spellEnd"/>
            <w:r w:rsidRPr="006D1FBC">
              <w:rPr>
                <w:rFonts w:cs="Times New Roman"/>
                <w:b/>
                <w:bCs/>
              </w:rPr>
              <w:t xml:space="preserve"> </w:t>
            </w:r>
            <w:proofErr w:type="spellStart"/>
            <w:r w:rsidRPr="006D1FBC">
              <w:rPr>
                <w:rFonts w:cs="Times New Roman"/>
                <w:b/>
                <w:bCs/>
              </w:rPr>
              <w:t>місце</w:t>
            </w:r>
            <w:proofErr w:type="spellEnd"/>
          </w:p>
        </w:tc>
        <w:tc>
          <w:tcPr>
            <w:tcW w:w="6627" w:type="dxa"/>
          </w:tcPr>
          <w:p w14:paraId="3EA60417" w14:textId="77777777" w:rsidR="00A2186D" w:rsidRPr="00727DE6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  <w:lang w:val="uk-UA"/>
              </w:rPr>
            </w:pPr>
            <w:r>
              <w:rPr>
                <w:rFonts w:cs="Times New Roman"/>
                <w:b/>
                <w:bCs/>
                <w:color w:val="800000"/>
              </w:rPr>
              <w:t>Ауд. 16</w:t>
            </w:r>
            <w:r>
              <w:rPr>
                <w:rFonts w:cs="Times New Roman"/>
                <w:b/>
                <w:bCs/>
                <w:color w:val="800000"/>
                <w:lang w:val="uk-UA"/>
              </w:rPr>
              <w:t>6</w:t>
            </w:r>
          </w:p>
        </w:tc>
      </w:tr>
      <w:tr w:rsidR="00A2186D" w:rsidRPr="006D1FBC" w14:paraId="2AD46390" w14:textId="77777777" w:rsidTr="000857B5">
        <w:tc>
          <w:tcPr>
            <w:tcW w:w="3227" w:type="dxa"/>
          </w:tcPr>
          <w:p w14:paraId="17B1FA0E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</w:rPr>
            </w:pPr>
            <w:proofErr w:type="spellStart"/>
            <w:r w:rsidRPr="006D1FBC">
              <w:rPr>
                <w:rFonts w:cs="Times New Roman"/>
                <w:b/>
                <w:bCs/>
              </w:rPr>
              <w:t>Консультації</w:t>
            </w:r>
            <w:proofErr w:type="spellEnd"/>
          </w:p>
        </w:tc>
        <w:tc>
          <w:tcPr>
            <w:tcW w:w="6627" w:type="dxa"/>
          </w:tcPr>
          <w:p w14:paraId="21D2B0C6" w14:textId="77777777" w:rsidR="00A2186D" w:rsidRPr="006D1FBC" w:rsidRDefault="00A2186D" w:rsidP="00E27809">
            <w:pPr>
              <w:jc w:val="both"/>
              <w:rPr>
                <w:rFonts w:cs="Times New Roman"/>
                <w:b/>
                <w:bCs/>
                <w:color w:val="800000"/>
              </w:rPr>
            </w:pPr>
            <w:proofErr w:type="spellStart"/>
            <w:r w:rsidRPr="006D1FBC">
              <w:rPr>
                <w:rFonts w:cs="Times New Roman"/>
                <w:b/>
                <w:bCs/>
                <w:color w:val="800000"/>
              </w:rPr>
              <w:t>Понеділок</w:t>
            </w:r>
            <w:proofErr w:type="spellEnd"/>
            <w:r w:rsidRPr="006D1FBC">
              <w:rPr>
                <w:rFonts w:cs="Times New Roman"/>
                <w:b/>
                <w:bCs/>
                <w:color w:val="800000"/>
              </w:rPr>
              <w:t xml:space="preserve"> 14.10-15.30</w:t>
            </w:r>
          </w:p>
        </w:tc>
      </w:tr>
    </w:tbl>
    <w:p w14:paraId="5BBBF21E" w14:textId="77777777" w:rsidR="00A2186D" w:rsidRDefault="00A2186D" w:rsidP="00A2186D">
      <w:pPr>
        <w:spacing w:after="0"/>
        <w:rPr>
          <w:rFonts w:cs="Times New Roman"/>
          <w:b/>
          <w:bCs/>
          <w:smallCaps/>
          <w:color w:val="000099"/>
        </w:rPr>
      </w:pPr>
    </w:p>
    <w:p w14:paraId="54444F2D" w14:textId="77777777" w:rsidR="00A2186D" w:rsidRPr="006D1FBC" w:rsidRDefault="00A2186D" w:rsidP="00A2186D">
      <w:pPr>
        <w:spacing w:after="0"/>
        <w:jc w:val="center"/>
        <w:rPr>
          <w:rFonts w:cs="Times New Roman"/>
          <w:b/>
          <w:bCs/>
          <w:smallCaps/>
          <w:color w:val="000099"/>
        </w:rPr>
      </w:pPr>
      <w:r w:rsidRPr="006D1FBC">
        <w:rPr>
          <w:rFonts w:cs="Times New Roman"/>
          <w:b/>
          <w:bCs/>
          <w:smallCaps/>
          <w:color w:val="000099"/>
        </w:rPr>
        <w:t>КОМУНІКАЦІЯ</w:t>
      </w:r>
    </w:p>
    <w:p w14:paraId="5B9E48DD" w14:textId="77777777" w:rsidR="00A2186D" w:rsidRPr="006D1FBC" w:rsidRDefault="00A2186D" w:rsidP="00A2186D">
      <w:pPr>
        <w:spacing w:after="0"/>
        <w:ind w:firstLine="708"/>
        <w:jc w:val="both"/>
        <w:rPr>
          <w:rFonts w:cs="Times New Roman"/>
        </w:rPr>
      </w:pPr>
      <w:proofErr w:type="spellStart"/>
      <w:r>
        <w:rPr>
          <w:rFonts w:cs="Times New Roman"/>
          <w:b/>
        </w:rPr>
        <w:t>Комунікація</w:t>
      </w:r>
      <w:proofErr w:type="spellEnd"/>
      <w:r>
        <w:rPr>
          <w:rFonts w:cs="Times New Roman"/>
          <w:b/>
        </w:rPr>
        <w:t xml:space="preserve"> </w:t>
      </w:r>
      <w:proofErr w:type="spellStart"/>
      <w:r w:rsidRPr="00D74102">
        <w:rPr>
          <w:rFonts w:cs="Times New Roman"/>
        </w:rPr>
        <w:t>здійснюється</w:t>
      </w:r>
      <w:proofErr w:type="spellEnd"/>
      <w:r w:rsidRPr="00D74102">
        <w:rPr>
          <w:rFonts w:cs="Times New Roman"/>
        </w:rPr>
        <w:t xml:space="preserve"> за </w:t>
      </w:r>
      <w:proofErr w:type="spellStart"/>
      <w:r w:rsidRPr="00D74102">
        <w:rPr>
          <w:rFonts w:cs="Times New Roman"/>
        </w:rPr>
        <w:t>вказаним</w:t>
      </w:r>
      <w:proofErr w:type="spellEnd"/>
      <w:r w:rsidRPr="00D74102">
        <w:rPr>
          <w:rFonts w:cs="Times New Roman"/>
        </w:rPr>
        <w:t xml:space="preserve"> </w:t>
      </w:r>
      <w:r>
        <w:rPr>
          <w:rFonts w:cs="Times New Roman"/>
        </w:rPr>
        <w:t>е</w:t>
      </w:r>
      <w:r w:rsidRPr="00D74102">
        <w:rPr>
          <w:rFonts w:cs="Times New Roman"/>
        </w:rPr>
        <w:t>-</w:t>
      </w:r>
      <w:proofErr w:type="spellStart"/>
      <w:r w:rsidRPr="00D74102">
        <w:rPr>
          <w:rFonts w:cs="Times New Roman"/>
        </w:rPr>
        <w:t>mail</w:t>
      </w:r>
      <w:proofErr w:type="spellEnd"/>
      <w:r w:rsidRPr="00D74102">
        <w:rPr>
          <w:rFonts w:cs="Times New Roman"/>
        </w:rPr>
        <w:t>,</w:t>
      </w:r>
      <w:r w:rsidRPr="006D1FBC">
        <w:rPr>
          <w:rFonts w:cs="Times New Roman"/>
        </w:rPr>
        <w:t xml:space="preserve"> телефон</w:t>
      </w:r>
      <w:r>
        <w:rPr>
          <w:rFonts w:cs="Times New Roman"/>
        </w:rPr>
        <w:t>ом (</w:t>
      </w:r>
      <w:proofErr w:type="spellStart"/>
      <w:r>
        <w:rPr>
          <w:rFonts w:cs="Times New Roman"/>
        </w:rPr>
        <w:t>месенджери</w:t>
      </w:r>
      <w:proofErr w:type="spellEnd"/>
      <w:r>
        <w:rPr>
          <w:rFonts w:cs="Times New Roman"/>
        </w:rPr>
        <w:t xml:space="preserve">) та </w:t>
      </w:r>
      <w:proofErr w:type="spellStart"/>
      <w:r>
        <w:rPr>
          <w:rFonts w:cs="Times New Roman"/>
        </w:rPr>
        <w:t>під</w:t>
      </w:r>
      <w:proofErr w:type="spellEnd"/>
      <w:r>
        <w:rPr>
          <w:rFonts w:cs="Times New Roman"/>
        </w:rPr>
        <w:t xml:space="preserve"> час </w:t>
      </w:r>
      <w:proofErr w:type="spellStart"/>
      <w:r>
        <w:rPr>
          <w:rFonts w:cs="Times New Roman"/>
        </w:rPr>
        <w:t>очних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зустрічей</w:t>
      </w:r>
      <w:proofErr w:type="spellEnd"/>
      <w:r>
        <w:rPr>
          <w:rFonts w:cs="Times New Roman"/>
        </w:rPr>
        <w:t>.</w:t>
      </w:r>
    </w:p>
    <w:p w14:paraId="625E261E" w14:textId="77777777" w:rsidR="00A2186D" w:rsidRPr="006D1FBC" w:rsidRDefault="00A2186D" w:rsidP="00A2186D">
      <w:pPr>
        <w:spacing w:after="0"/>
        <w:jc w:val="both"/>
        <w:rPr>
          <w:rFonts w:cs="Times New Roman"/>
          <w:b/>
          <w:bCs/>
          <w:smallCaps/>
          <w:color w:val="000099"/>
        </w:rPr>
      </w:pPr>
    </w:p>
    <w:p w14:paraId="50E932F3" w14:textId="77777777" w:rsidR="00A2186D" w:rsidRPr="00727DE6" w:rsidRDefault="00A2186D" w:rsidP="00A2186D">
      <w:pPr>
        <w:spacing w:after="0"/>
        <w:jc w:val="center"/>
        <w:rPr>
          <w:rFonts w:cs="Times New Roman"/>
          <w:lang w:val="uk-UA"/>
        </w:rPr>
      </w:pPr>
      <w:r w:rsidRPr="006D1FBC">
        <w:rPr>
          <w:rFonts w:cs="Times New Roman"/>
          <w:b/>
          <w:bCs/>
          <w:smallCaps/>
          <w:color w:val="000099"/>
        </w:rPr>
        <w:t>АНОТАЦІЯ КУРСУ</w:t>
      </w:r>
    </w:p>
    <w:p w14:paraId="1D547D41" w14:textId="6DF23392" w:rsidR="00A2186D" w:rsidRPr="00D73351" w:rsidRDefault="00A2186D" w:rsidP="00A2186D">
      <w:pPr>
        <w:spacing w:after="0" w:line="240" w:lineRule="auto"/>
        <w:ind w:firstLine="708"/>
        <w:jc w:val="both"/>
        <w:rPr>
          <w:rFonts w:cs="Times New Roman"/>
        </w:rPr>
      </w:pPr>
      <w:r w:rsidRPr="00A85415">
        <w:rPr>
          <w:rFonts w:cs="Times New Roman"/>
          <w:lang w:val="uk-UA"/>
        </w:rPr>
        <w:t>Дисципліна «</w:t>
      </w:r>
      <w:r w:rsidR="007A6DCF" w:rsidRPr="000857B5">
        <w:rPr>
          <w:b/>
          <w:lang w:val="uk-UA"/>
        </w:rPr>
        <w:t>Стратегії науково-технічного перекладу</w:t>
      </w:r>
      <w:r>
        <w:rPr>
          <w:rFonts w:cs="Times New Roman"/>
          <w:lang w:val="uk-UA"/>
        </w:rPr>
        <w:t>» є вибірковою</w:t>
      </w:r>
      <w:r w:rsidRPr="00A85415">
        <w:rPr>
          <w:rFonts w:cs="Times New Roman"/>
          <w:lang w:val="uk-UA"/>
        </w:rPr>
        <w:t xml:space="preserve"> у системі професійної підготовки філологів і входить до циклу </w:t>
      </w:r>
      <w:proofErr w:type="spellStart"/>
      <w:r w:rsidRPr="00A85415">
        <w:rPr>
          <w:rFonts w:cs="Times New Roman"/>
          <w:lang w:val="uk-UA"/>
        </w:rPr>
        <w:t>практичної</w:t>
      </w:r>
      <w:proofErr w:type="spellEnd"/>
      <w:r w:rsidRPr="00A85415">
        <w:rPr>
          <w:rFonts w:cs="Times New Roman"/>
          <w:lang w:val="uk-UA"/>
        </w:rPr>
        <w:t xml:space="preserve"> та </w:t>
      </w:r>
      <w:proofErr w:type="spellStart"/>
      <w:r w:rsidRPr="00A85415">
        <w:rPr>
          <w:rFonts w:cs="Times New Roman"/>
          <w:lang w:val="uk-UA"/>
        </w:rPr>
        <w:t>професійної</w:t>
      </w:r>
      <w:proofErr w:type="spellEnd"/>
      <w:r w:rsidRPr="00A85415">
        <w:rPr>
          <w:rFonts w:cs="Times New Roman"/>
          <w:lang w:val="uk-UA"/>
        </w:rPr>
        <w:t xml:space="preserve"> підготовки фах</w:t>
      </w:r>
      <w:r>
        <w:rPr>
          <w:rFonts w:cs="Times New Roman"/>
          <w:lang w:val="uk-UA"/>
        </w:rPr>
        <w:t>івців освітнього рівня "магістр</w:t>
      </w:r>
      <w:r w:rsidRPr="00A85415">
        <w:rPr>
          <w:rFonts w:cs="Times New Roman"/>
          <w:lang w:val="uk-UA"/>
        </w:rPr>
        <w:t xml:space="preserve">" за спеціальністю </w:t>
      </w:r>
      <w:r w:rsidRPr="00D73351">
        <w:rPr>
          <w:rFonts w:cs="Times New Roman"/>
        </w:rPr>
        <w:t>035 "</w:t>
      </w:r>
      <w:proofErr w:type="spellStart"/>
      <w:r w:rsidRPr="00D73351">
        <w:rPr>
          <w:rFonts w:cs="Times New Roman"/>
        </w:rPr>
        <w:t>Філологія</w:t>
      </w:r>
      <w:proofErr w:type="spellEnd"/>
      <w:r w:rsidRPr="00D73351">
        <w:rPr>
          <w:rFonts w:cs="Times New Roman"/>
        </w:rPr>
        <w:t xml:space="preserve">". </w:t>
      </w:r>
    </w:p>
    <w:p w14:paraId="518DF9BA" w14:textId="77777777" w:rsidR="00FF201C" w:rsidRPr="002B7370" w:rsidRDefault="00FF201C" w:rsidP="00FF201C">
      <w:pPr>
        <w:ind w:firstLine="720"/>
        <w:jc w:val="both"/>
        <w:rPr>
          <w:lang w:val="uk-UA"/>
        </w:rPr>
      </w:pPr>
      <w:r w:rsidRPr="002B7370">
        <w:rPr>
          <w:lang w:val="uk-UA"/>
        </w:rPr>
        <w:t xml:space="preserve">Основною </w:t>
      </w:r>
      <w:r w:rsidRPr="002B7370">
        <w:rPr>
          <w:b/>
          <w:lang w:val="uk-UA"/>
        </w:rPr>
        <w:t>метою</w:t>
      </w:r>
      <w:r w:rsidRPr="002B7370">
        <w:rPr>
          <w:lang w:val="uk-UA"/>
        </w:rPr>
        <w:t xml:space="preserve"> дисципліни «</w:t>
      </w:r>
      <w:r>
        <w:rPr>
          <w:lang w:val="uk-UA"/>
        </w:rPr>
        <w:t>Стратегі науково-технічного перекладу</w:t>
      </w:r>
      <w:r w:rsidRPr="002B7370">
        <w:rPr>
          <w:lang w:val="uk-UA"/>
        </w:rPr>
        <w:t xml:space="preserve">» є формування інтегральної, загальних та </w:t>
      </w:r>
      <w:r>
        <w:rPr>
          <w:lang w:val="uk-UA"/>
        </w:rPr>
        <w:t>спеціальних (</w:t>
      </w:r>
      <w:r w:rsidRPr="002B7370">
        <w:rPr>
          <w:lang w:val="uk-UA"/>
        </w:rPr>
        <w:t>фахових</w:t>
      </w:r>
      <w:r>
        <w:rPr>
          <w:lang w:val="uk-UA"/>
        </w:rPr>
        <w:t>)</w:t>
      </w:r>
      <w:r w:rsidRPr="002B7370">
        <w:rPr>
          <w:lang w:val="uk-UA"/>
        </w:rPr>
        <w:t xml:space="preserve"> </w:t>
      </w:r>
      <w:proofErr w:type="spellStart"/>
      <w:r w:rsidRPr="002B7370">
        <w:rPr>
          <w:lang w:val="uk-UA"/>
        </w:rPr>
        <w:t>компетентностей</w:t>
      </w:r>
      <w:proofErr w:type="spellEnd"/>
      <w:r w:rsidRPr="002B7370">
        <w:rPr>
          <w:lang w:val="uk-UA"/>
        </w:rPr>
        <w:t xml:space="preserve"> у студентів, </w:t>
      </w:r>
      <w:r>
        <w:rPr>
          <w:lang w:val="uk-UA"/>
        </w:rPr>
        <w:t>що ґрунтуються на</w:t>
      </w:r>
      <w:r w:rsidRPr="00AB3D99">
        <w:rPr>
          <w:lang w:val="uk-UA"/>
        </w:rPr>
        <w:t xml:space="preserve"> положеннями та напрямками у розвитку теорії перекладу НТЛ, особливостями та методами практики перекладу текстів різноманітних підмов техніки (загально-технічні тексти, тексти морської тематики та ін.), а також перекладу наукових текстів.</w:t>
      </w:r>
      <w:r>
        <w:rPr>
          <w:lang w:val="uk-UA"/>
        </w:rPr>
        <w:t xml:space="preserve"> </w:t>
      </w:r>
      <w:r w:rsidRPr="002B7370">
        <w:rPr>
          <w:lang w:val="uk-UA"/>
        </w:rPr>
        <w:t xml:space="preserve">Основна мета обумовлює вирішення наступних </w:t>
      </w:r>
      <w:r w:rsidRPr="002B7370">
        <w:rPr>
          <w:b/>
          <w:lang w:val="uk-UA"/>
        </w:rPr>
        <w:t>завдань</w:t>
      </w:r>
      <w:r w:rsidRPr="002B7370">
        <w:rPr>
          <w:lang w:val="uk-UA"/>
        </w:rPr>
        <w:t xml:space="preserve">: </w:t>
      </w:r>
      <w:r w:rsidRPr="00DA6AF6">
        <w:rPr>
          <w:lang w:val="uk-UA"/>
        </w:rPr>
        <w:t xml:space="preserve">1) виробити у студентів практичні навички перекладу текстів різноманітних  типів (переклад технічної документації, переклад патентної документації, рефератів та ін.); 2) ознайомити студентів з різноманітними видами технічного перекладу </w:t>
      </w:r>
      <w:r>
        <w:rPr>
          <w:lang w:val="uk-UA"/>
        </w:rPr>
        <w:t>–</w:t>
      </w:r>
      <w:r w:rsidRPr="00DA6AF6">
        <w:rPr>
          <w:lang w:val="uk-UA"/>
        </w:rPr>
        <w:t xml:space="preserve"> письмовий переклад, реферативний переклад, переклад анотацій;</w:t>
      </w:r>
      <w:r>
        <w:rPr>
          <w:lang w:val="uk-UA"/>
        </w:rPr>
        <w:t xml:space="preserve"> </w:t>
      </w:r>
      <w:r w:rsidRPr="00DA6AF6">
        <w:rPr>
          <w:lang w:val="uk-UA"/>
        </w:rPr>
        <w:t xml:space="preserve">3) навчити студентів аналізу паралельних текстів з метою виявлення трансформаційних перетворень та закономірних відповідностей; 4) ознайомити студентів з сучасними проблемами української та англійської термінології.  </w:t>
      </w:r>
    </w:p>
    <w:p w14:paraId="299ABB33" w14:textId="77777777" w:rsidR="004C5FBB" w:rsidRDefault="004C5FBB" w:rsidP="004C5FBB">
      <w:pPr>
        <w:ind w:firstLine="709"/>
        <w:contextualSpacing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 </w:t>
      </w:r>
      <w:r>
        <w:rPr>
          <w:b/>
          <w:lang w:val="uk-UA"/>
        </w:rPr>
        <w:t xml:space="preserve">знати </w:t>
      </w:r>
      <w:r w:rsidRPr="00036EB3">
        <w:rPr>
          <w:bCs/>
          <w:lang w:val="uk-UA"/>
        </w:rPr>
        <w:t xml:space="preserve">місце </w:t>
      </w:r>
      <w:r>
        <w:rPr>
          <w:bCs/>
          <w:lang w:val="uk-UA"/>
        </w:rPr>
        <w:t xml:space="preserve">науково-технічного перекладу в загальній теорії перекладу; </w:t>
      </w:r>
      <w:r w:rsidRPr="00F15A71">
        <w:rPr>
          <w:bCs/>
          <w:lang w:val="uk-UA"/>
        </w:rPr>
        <w:t>основні</w:t>
      </w:r>
      <w:r>
        <w:rPr>
          <w:bCs/>
          <w:lang w:val="uk-UA"/>
        </w:rPr>
        <w:t xml:space="preserve"> лексичні, </w:t>
      </w:r>
      <w:r>
        <w:rPr>
          <w:bCs/>
          <w:lang w:val="uk-UA"/>
        </w:rPr>
        <w:lastRenderedPageBreak/>
        <w:t>граматичні та жанрово-стилістичні особливості текстів науково-технічної спрямованості</w:t>
      </w:r>
      <w:r w:rsidRPr="00F15A71">
        <w:rPr>
          <w:bCs/>
          <w:lang w:val="uk-UA"/>
        </w:rPr>
        <w:t>;</w:t>
      </w:r>
      <w:r w:rsidRPr="00F15A71">
        <w:rPr>
          <w:b/>
          <w:lang w:val="uk-UA"/>
        </w:rPr>
        <w:t xml:space="preserve"> </w:t>
      </w:r>
      <w:r w:rsidRPr="00F15A71">
        <w:rPr>
          <w:bCs/>
          <w:lang w:val="uk-UA"/>
        </w:rPr>
        <w:t xml:space="preserve">основні </w:t>
      </w:r>
      <w:r>
        <w:rPr>
          <w:bCs/>
          <w:lang w:val="uk-UA"/>
        </w:rPr>
        <w:t xml:space="preserve">стратегії, </w:t>
      </w:r>
      <w:r w:rsidRPr="00F15A71">
        <w:rPr>
          <w:bCs/>
          <w:lang w:val="uk-UA"/>
        </w:rPr>
        <w:t>моделі перекладу і перекладацькі трансформації</w:t>
      </w:r>
      <w:r>
        <w:rPr>
          <w:bCs/>
          <w:lang w:val="uk-UA"/>
        </w:rPr>
        <w:t>, що застосовуються до текстів такого типу.</w:t>
      </w:r>
      <w:r>
        <w:rPr>
          <w:lang w:val="uk-UA"/>
        </w:rPr>
        <w:t xml:space="preserve">  </w:t>
      </w:r>
    </w:p>
    <w:p w14:paraId="449D67BC" w14:textId="0D4BA236" w:rsidR="004C5FBB" w:rsidRPr="004C5FBB" w:rsidRDefault="004C5FBB" w:rsidP="004C5FBB">
      <w:pPr>
        <w:ind w:firstLine="709"/>
        <w:contextualSpacing/>
        <w:jc w:val="both"/>
        <w:rPr>
          <w:lang w:val="uk-UA"/>
        </w:rPr>
      </w:pPr>
      <w:r w:rsidRPr="002A090D">
        <w:rPr>
          <w:lang w:val="uk-UA"/>
        </w:rPr>
        <w:t xml:space="preserve">У результаті вивчення даного курсу студент повинен </w:t>
      </w:r>
      <w:r w:rsidRPr="003A455B">
        <w:rPr>
          <w:b/>
          <w:lang w:val="uk-UA"/>
        </w:rPr>
        <w:t xml:space="preserve">вміти </w:t>
      </w:r>
      <w:r w:rsidRPr="00D747DB">
        <w:rPr>
          <w:bCs/>
          <w:lang w:val="uk-UA"/>
        </w:rPr>
        <w:t>розрізняти жанри науково-технічних текстів, виявляти типові для них перекладацькі проблеми, обирати найефективніші стратегії для вирішення таких проблем при перекладі.</w:t>
      </w:r>
    </w:p>
    <w:p w14:paraId="683A37E0" w14:textId="77777777" w:rsidR="00A2186D" w:rsidRPr="00A85415" w:rsidRDefault="00A2186D" w:rsidP="00A2186D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ОПИС КУРСУ</w:t>
      </w:r>
    </w:p>
    <w:p w14:paraId="1C7E799F" w14:textId="77777777" w:rsidR="00A2186D" w:rsidRPr="00A85415" w:rsidRDefault="00A2186D" w:rsidP="00A2186D">
      <w:pPr>
        <w:keepNext/>
        <w:keepLines/>
        <w:widowControl w:val="0"/>
        <w:spacing w:after="0" w:line="276" w:lineRule="auto"/>
        <w:ind w:firstLine="708"/>
        <w:jc w:val="center"/>
        <w:outlineLvl w:val="0"/>
        <w:rPr>
          <w:rFonts w:eastAsia="Calibri" w:cs="Times New Roman"/>
          <w:b/>
          <w:i/>
          <w:lang w:val="uk-UA" w:eastAsia="uk-UA"/>
        </w:rPr>
      </w:pPr>
      <w:r w:rsidRPr="00A85415">
        <w:rPr>
          <w:rFonts w:eastAsia="Calibri" w:cs="Times New Roman"/>
          <w:b/>
          <w:i/>
          <w:lang w:val="uk-UA" w:eastAsia="uk-UA"/>
        </w:rPr>
        <w:t>Форми і методи навчання</w:t>
      </w:r>
    </w:p>
    <w:p w14:paraId="3B0C9C28" w14:textId="5CC7030C" w:rsidR="00A2186D" w:rsidRDefault="00A2186D" w:rsidP="00A2186D">
      <w:pPr>
        <w:pStyle w:val="Normal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Курс бу</w:t>
      </w:r>
      <w:r w:rsidR="004D34F9">
        <w:rPr>
          <w:rFonts w:ascii="Times New Roman" w:hAnsi="Times New Roman" w:cs="Times New Roman"/>
          <w:color w:val="auto"/>
          <w:sz w:val="28"/>
          <w:szCs w:val="28"/>
          <w:lang w:val="uk-UA"/>
        </w:rPr>
        <w:t>де викладений у формі лекцій (10 год.) для денної форми навчання та (6 год.) для заочної форми навчання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, організації </w:t>
      </w:r>
      <w:r w:rsidR="004D34F9">
        <w:rPr>
          <w:rFonts w:ascii="Times New Roman" w:hAnsi="Times New Roman" w:cs="Times New Roman"/>
          <w:color w:val="auto"/>
          <w:sz w:val="28"/>
          <w:szCs w:val="28"/>
          <w:lang w:val="uk-UA"/>
        </w:rPr>
        <w:t>самостійної роботи студентів  (8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>0 год.)</w:t>
      </w:r>
      <w:r w:rsidR="004D34F9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для денної форми навчання та (84 год.) для заочної форми навчання</w:t>
      </w:r>
      <w:r w:rsidRPr="006C42E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. </w:t>
      </w:r>
    </w:p>
    <w:p w14:paraId="6DCF8ABD" w14:textId="77777777" w:rsidR="00A2186D" w:rsidRPr="000203D4" w:rsidRDefault="00A2186D" w:rsidP="00A2186D">
      <w:pPr>
        <w:pStyle w:val="Normal1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Під час навчання будуть застосовуватися наступні методи навчання: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словесні: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лекції, пояснення, бесіда, обговорення проблемних ситуацій;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наочні: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ілюстрація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(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>мультимедійні презентації), презентація результатів власних досліджень;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03D4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практичні: </w:t>
      </w:r>
      <w:r w:rsidRPr="000203D4">
        <w:rPr>
          <w:rFonts w:ascii="Times New Roman" w:hAnsi="Times New Roman" w:cs="Times New Roman"/>
          <w:sz w:val="28"/>
          <w:szCs w:val="28"/>
          <w:lang w:val="uk-UA"/>
        </w:rPr>
        <w:t xml:space="preserve">тренувальні вправи; творчі вправи; виконання індивідуальних завдань. </w:t>
      </w:r>
    </w:p>
    <w:p w14:paraId="4E0A5731" w14:textId="77777777" w:rsidR="00A2186D" w:rsidRDefault="00A2186D" w:rsidP="00A2186D">
      <w:pPr>
        <w:spacing w:after="0"/>
        <w:ind w:firstLine="708"/>
        <w:jc w:val="center"/>
        <w:rPr>
          <w:rFonts w:cs="Times New Roman"/>
          <w:b/>
          <w:i/>
        </w:rPr>
      </w:pPr>
      <w:proofErr w:type="spellStart"/>
      <w:r w:rsidRPr="006C42EB">
        <w:rPr>
          <w:rFonts w:cs="Times New Roman"/>
          <w:b/>
          <w:i/>
        </w:rPr>
        <w:t>Зміст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навчальної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дисципліни</w:t>
      </w:r>
      <w:proofErr w:type="spellEnd"/>
    </w:p>
    <w:p w14:paraId="66E89A90" w14:textId="77777777" w:rsidR="00EE2826" w:rsidRPr="006C42EB" w:rsidRDefault="00EE2826" w:rsidP="00A2186D">
      <w:pPr>
        <w:spacing w:after="0"/>
        <w:ind w:firstLine="708"/>
        <w:jc w:val="center"/>
        <w:rPr>
          <w:rFonts w:cs="Times New Roman"/>
          <w:b/>
          <w:i/>
        </w:rPr>
      </w:pPr>
    </w:p>
    <w:p w14:paraId="1BE3D3B5" w14:textId="77777777" w:rsidR="00EE2826" w:rsidRPr="00DA53A4" w:rsidRDefault="00EE2826" w:rsidP="00EE2826">
      <w:pPr>
        <w:ind w:firstLine="851"/>
        <w:jc w:val="both"/>
        <w:rPr>
          <w:b/>
          <w:lang w:val="uk-UA"/>
        </w:rPr>
      </w:pPr>
      <w:r w:rsidRPr="00DA53A4">
        <w:rPr>
          <w:b/>
          <w:lang w:val="uk-UA"/>
        </w:rPr>
        <w:t xml:space="preserve">Змістовий модуль 1. </w:t>
      </w:r>
      <w:r>
        <w:rPr>
          <w:b/>
          <w:lang w:val="uk-UA"/>
        </w:rPr>
        <w:t>Особливості науково-технічного перекладу</w:t>
      </w:r>
    </w:p>
    <w:p w14:paraId="0E3D9A4D" w14:textId="77777777" w:rsidR="00EE2826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1. </w:t>
      </w:r>
      <w:r>
        <w:rPr>
          <w:lang w:val="uk-UA"/>
        </w:rPr>
        <w:t>Н</w:t>
      </w:r>
      <w:r w:rsidRPr="00DA53A4">
        <w:rPr>
          <w:lang w:val="uk-UA"/>
        </w:rPr>
        <w:t>ауково-технічн</w:t>
      </w:r>
      <w:r>
        <w:rPr>
          <w:lang w:val="uk-UA"/>
        </w:rPr>
        <w:t>ий</w:t>
      </w:r>
      <w:r w:rsidRPr="00DA53A4">
        <w:rPr>
          <w:lang w:val="uk-UA"/>
        </w:rPr>
        <w:t xml:space="preserve"> перекладу</w:t>
      </w:r>
      <w:r>
        <w:rPr>
          <w:lang w:val="uk-UA"/>
        </w:rPr>
        <w:t xml:space="preserve"> та його </w:t>
      </w:r>
      <w:r w:rsidRPr="00DA53A4">
        <w:rPr>
          <w:lang w:val="uk-UA"/>
        </w:rPr>
        <w:t xml:space="preserve">місце у </w:t>
      </w:r>
      <w:r>
        <w:rPr>
          <w:lang w:val="uk-UA"/>
        </w:rPr>
        <w:t xml:space="preserve">парадигмі </w:t>
      </w:r>
      <w:r w:rsidRPr="00DA53A4">
        <w:rPr>
          <w:lang w:val="uk-UA"/>
        </w:rPr>
        <w:t>загальн</w:t>
      </w:r>
      <w:r>
        <w:rPr>
          <w:lang w:val="uk-UA"/>
        </w:rPr>
        <w:t>ої</w:t>
      </w:r>
      <w:r w:rsidRPr="00DA53A4">
        <w:rPr>
          <w:lang w:val="uk-UA"/>
        </w:rPr>
        <w:t xml:space="preserve"> теорії перекладу</w:t>
      </w:r>
      <w:r>
        <w:rPr>
          <w:lang w:val="uk-UA"/>
        </w:rPr>
        <w:t>.</w:t>
      </w:r>
      <w:r w:rsidRPr="00DA53A4">
        <w:rPr>
          <w:lang w:val="uk-UA"/>
        </w:rPr>
        <w:t xml:space="preserve"> </w:t>
      </w:r>
      <w:r>
        <w:rPr>
          <w:lang w:val="uk-UA"/>
        </w:rPr>
        <w:t>Стратегії перекладу науково-технічних текстів.</w:t>
      </w:r>
    </w:p>
    <w:p w14:paraId="6C5543C0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2. Лексико-граматичні проблеми перекладу </w:t>
      </w:r>
      <w:r>
        <w:rPr>
          <w:lang w:val="uk-UA"/>
        </w:rPr>
        <w:t xml:space="preserve">текстів науково-технічної спрямованості. Шляхи вирішення лексико-граматичних проблем в текстах ріжних жанрів. </w:t>
      </w:r>
    </w:p>
    <w:p w14:paraId="2B15CD9D" w14:textId="46A20391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3. Жанрово-стилістичні проблеми перекладу </w:t>
      </w:r>
      <w:r>
        <w:rPr>
          <w:lang w:val="uk-UA"/>
        </w:rPr>
        <w:t xml:space="preserve">текстів науково-технічної спрямованості. Шляхи вирішення жанрово-стилістичних проблем в текстах ріжних жанрів. </w:t>
      </w:r>
    </w:p>
    <w:p w14:paraId="7E7DC7AA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4. Наукова та технічна термінологія</w:t>
      </w:r>
      <w:r>
        <w:rPr>
          <w:lang w:val="uk-UA"/>
        </w:rPr>
        <w:t xml:space="preserve"> – проблема розмежування та систематизації</w:t>
      </w:r>
      <w:r w:rsidRPr="00DA53A4">
        <w:rPr>
          <w:lang w:val="uk-UA"/>
        </w:rPr>
        <w:t>. Терміни як члени термінологічних систем</w:t>
      </w:r>
      <w:r>
        <w:rPr>
          <w:lang w:val="uk-UA"/>
        </w:rPr>
        <w:t>.</w:t>
      </w:r>
      <w:r w:rsidRPr="00DA53A4">
        <w:rPr>
          <w:lang w:val="uk-UA"/>
        </w:rPr>
        <w:t xml:space="preserve"> </w:t>
      </w:r>
    </w:p>
    <w:p w14:paraId="3A61B779" w14:textId="77777777" w:rsidR="00EE2826" w:rsidRPr="00DA53A4" w:rsidRDefault="00EE2826" w:rsidP="00EE2826">
      <w:pPr>
        <w:ind w:firstLine="851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5. Переклад патентів та проектних матеріалів</w:t>
      </w:r>
      <w:r>
        <w:rPr>
          <w:lang w:val="uk-UA"/>
        </w:rPr>
        <w:t xml:space="preserve">. Домінанти перекладу, технічні та графічні </w:t>
      </w:r>
      <w:r w:rsidRPr="00DA53A4">
        <w:rPr>
          <w:lang w:val="uk-UA"/>
        </w:rPr>
        <w:t xml:space="preserve"> </w:t>
      </w:r>
      <w:r>
        <w:rPr>
          <w:lang w:val="uk-UA"/>
        </w:rPr>
        <w:t xml:space="preserve">вимогу до оформлення перекладу </w:t>
      </w:r>
      <w:r w:rsidRPr="00DA53A4">
        <w:rPr>
          <w:lang w:val="uk-UA"/>
        </w:rPr>
        <w:t>патентів та проектних матеріалів</w:t>
      </w:r>
      <w:r>
        <w:rPr>
          <w:lang w:val="uk-UA"/>
        </w:rPr>
        <w:t>.</w:t>
      </w:r>
    </w:p>
    <w:p w14:paraId="51C87A64" w14:textId="77777777" w:rsidR="00EE2826" w:rsidRPr="00DA53A4" w:rsidRDefault="00EE2826" w:rsidP="00EE2826">
      <w:pPr>
        <w:ind w:firstLine="993"/>
        <w:contextualSpacing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6. Переклад наукових статей гуманітарного фаху. Аналіз їх</w:t>
      </w:r>
      <w:r>
        <w:rPr>
          <w:lang w:val="uk-UA"/>
        </w:rPr>
        <w:t>ніх</w:t>
      </w:r>
      <w:r w:rsidRPr="00DA53A4">
        <w:rPr>
          <w:lang w:val="uk-UA"/>
        </w:rPr>
        <w:t xml:space="preserve"> лексичних та граматичних особливостей</w:t>
      </w:r>
      <w:r>
        <w:rPr>
          <w:lang w:val="uk-UA"/>
        </w:rPr>
        <w:t xml:space="preserve">. Особливості терміносистеми статей гуманітарного фаху. </w:t>
      </w:r>
    </w:p>
    <w:p w14:paraId="64CAE23E" w14:textId="77777777" w:rsidR="00BD1312" w:rsidRDefault="00EE2826" w:rsidP="00BD1312">
      <w:pPr>
        <w:ind w:firstLine="993"/>
        <w:jc w:val="both"/>
        <w:rPr>
          <w:lang w:val="uk-UA"/>
        </w:rPr>
      </w:pPr>
      <w:r w:rsidRPr="00DA53A4">
        <w:rPr>
          <w:b/>
          <w:lang w:val="uk-UA"/>
        </w:rPr>
        <w:t>Тема</w:t>
      </w:r>
      <w:r w:rsidRPr="00DA53A4">
        <w:rPr>
          <w:lang w:val="uk-UA"/>
        </w:rPr>
        <w:t xml:space="preserve"> 7. Переклад наукових статей природничого фаху. Аналіз їх</w:t>
      </w:r>
      <w:r>
        <w:rPr>
          <w:lang w:val="uk-UA"/>
        </w:rPr>
        <w:t>ніх</w:t>
      </w:r>
      <w:r w:rsidRPr="00DA53A4">
        <w:rPr>
          <w:lang w:val="uk-UA"/>
        </w:rPr>
        <w:t xml:space="preserve"> лексичних та граматичних особливостей</w:t>
      </w:r>
      <w:r>
        <w:rPr>
          <w:lang w:val="uk-UA"/>
        </w:rPr>
        <w:t xml:space="preserve">. Особливості терміносистеми статей природничого фаху. </w:t>
      </w:r>
    </w:p>
    <w:p w14:paraId="65367635" w14:textId="5D56C4DB" w:rsidR="00A2186D" w:rsidRPr="00BD1312" w:rsidRDefault="00A1147C" w:rsidP="00BD1312">
      <w:pPr>
        <w:ind w:firstLine="993"/>
        <w:jc w:val="center"/>
        <w:rPr>
          <w:lang w:val="uk-UA"/>
        </w:rPr>
      </w:pPr>
      <w:proofErr w:type="spellStart"/>
      <w:r w:rsidRPr="006C42EB">
        <w:rPr>
          <w:rFonts w:cs="Times New Roman"/>
          <w:b/>
          <w:i/>
        </w:rPr>
        <w:lastRenderedPageBreak/>
        <w:t>Перелік</w:t>
      </w:r>
      <w:proofErr w:type="spellEnd"/>
      <w:r w:rsidRPr="006C42EB">
        <w:rPr>
          <w:rFonts w:cs="Times New Roman"/>
          <w:b/>
          <w:i/>
        </w:rPr>
        <w:t xml:space="preserve"> </w:t>
      </w:r>
      <w:proofErr w:type="spellStart"/>
      <w:r w:rsidRPr="006C42EB">
        <w:rPr>
          <w:rFonts w:cs="Times New Roman"/>
          <w:b/>
          <w:i/>
        </w:rPr>
        <w:t>рекомендованої</w:t>
      </w:r>
      <w:proofErr w:type="spellEnd"/>
      <w:r w:rsidR="00A2186D" w:rsidRPr="006C42EB">
        <w:rPr>
          <w:rFonts w:cs="Times New Roman"/>
          <w:b/>
          <w:i/>
        </w:rPr>
        <w:t xml:space="preserve"> </w:t>
      </w:r>
      <w:proofErr w:type="spellStart"/>
      <w:r w:rsidR="00A2186D" w:rsidRPr="006C42EB">
        <w:rPr>
          <w:rFonts w:cs="Times New Roman"/>
          <w:b/>
          <w:i/>
        </w:rPr>
        <w:t>літератури</w:t>
      </w:r>
      <w:proofErr w:type="spellEnd"/>
    </w:p>
    <w:p w14:paraId="3E2046A6" w14:textId="77777777" w:rsidR="007550F1" w:rsidRPr="00DA53A4" w:rsidRDefault="007550F1" w:rsidP="007550F1">
      <w:pPr>
        <w:jc w:val="center"/>
        <w:rPr>
          <w:b/>
          <w:lang w:val="uk-UA"/>
        </w:rPr>
      </w:pPr>
      <w:r w:rsidRPr="00DA53A4">
        <w:rPr>
          <w:b/>
          <w:lang w:val="uk-UA"/>
        </w:rPr>
        <w:t>Основна</w:t>
      </w:r>
    </w:p>
    <w:p w14:paraId="77431BB4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 w:rsidRPr="00DA53A4">
        <w:rPr>
          <w:szCs w:val="28"/>
          <w:lang w:val="uk-UA"/>
        </w:rPr>
        <w:t xml:space="preserve">Яровенко Л.С. Посібник з перекладу науково-технічної літератури. Одеса, 2007. </w:t>
      </w:r>
      <w:r w:rsidRPr="00DA53A4">
        <w:rPr>
          <w:szCs w:val="28"/>
          <w:lang w:val="en-GB"/>
        </w:rPr>
        <w:t>60c.</w:t>
      </w:r>
    </w:p>
    <w:p w14:paraId="648ABA94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proofErr w:type="spellStart"/>
      <w:r w:rsidRPr="00DA53A4">
        <w:t>Білоус</w:t>
      </w:r>
      <w:proofErr w:type="spellEnd"/>
      <w:r w:rsidRPr="00DA53A4">
        <w:t xml:space="preserve"> О.М. </w:t>
      </w:r>
      <w:proofErr w:type="spellStart"/>
      <w:r w:rsidRPr="00DA53A4">
        <w:t>Науково-технічний</w:t>
      </w:r>
      <w:proofErr w:type="spellEnd"/>
      <w:r w:rsidRPr="00DA53A4">
        <w:t xml:space="preserve"> переклад. Курс </w:t>
      </w:r>
      <w:proofErr w:type="spellStart"/>
      <w:r w:rsidRPr="00DA53A4">
        <w:t>лекцій</w:t>
      </w:r>
      <w:proofErr w:type="spellEnd"/>
      <w:r w:rsidRPr="00DA53A4">
        <w:t xml:space="preserve"> та </w:t>
      </w:r>
      <w:proofErr w:type="spellStart"/>
      <w:r w:rsidRPr="00DA53A4">
        <w:t>практичних</w:t>
      </w:r>
      <w:proofErr w:type="spellEnd"/>
      <w:r w:rsidRPr="00DA53A4">
        <w:t>.</w:t>
      </w:r>
      <w:r w:rsidRPr="00DA53A4">
        <w:br/>
      </w:r>
      <w:proofErr w:type="spellStart"/>
      <w:r w:rsidRPr="00DA53A4">
        <w:t>Навчальний</w:t>
      </w:r>
      <w:proofErr w:type="spellEnd"/>
      <w:r w:rsidRPr="00DA53A4">
        <w:t xml:space="preserve"> </w:t>
      </w:r>
      <w:proofErr w:type="spellStart"/>
      <w:r w:rsidRPr="00DA53A4">
        <w:t>посібник</w:t>
      </w:r>
      <w:proofErr w:type="spellEnd"/>
      <w:r w:rsidRPr="00DA53A4">
        <w:t xml:space="preserve"> для </w:t>
      </w:r>
      <w:proofErr w:type="spellStart"/>
      <w:r w:rsidRPr="00DA53A4">
        <w:t>студентів</w:t>
      </w:r>
      <w:proofErr w:type="spellEnd"/>
      <w:r w:rsidRPr="00DA53A4">
        <w:t xml:space="preserve"> </w:t>
      </w:r>
      <w:proofErr w:type="spellStart"/>
      <w:r w:rsidRPr="00DA53A4">
        <w:t>перекладацьких</w:t>
      </w:r>
      <w:proofErr w:type="spellEnd"/>
      <w:r w:rsidRPr="00DA53A4">
        <w:t xml:space="preserve"> </w:t>
      </w:r>
      <w:proofErr w:type="spellStart"/>
      <w:r w:rsidRPr="00DA53A4">
        <w:t>відділень</w:t>
      </w:r>
      <w:proofErr w:type="spellEnd"/>
      <w:r w:rsidRPr="00DA53A4">
        <w:t xml:space="preserve">. </w:t>
      </w:r>
      <w:proofErr w:type="spellStart"/>
      <w:r w:rsidRPr="00DA53A4">
        <w:t>Кіровоград</w:t>
      </w:r>
      <w:proofErr w:type="spellEnd"/>
      <w:r w:rsidRPr="00DA53A4">
        <w:t>,</w:t>
      </w:r>
      <w:r w:rsidRPr="00DA53A4">
        <w:br/>
        <w:t xml:space="preserve">РВВ КДПУ </w:t>
      </w:r>
      <w:proofErr w:type="spellStart"/>
      <w:r w:rsidRPr="00DA53A4">
        <w:t>ім</w:t>
      </w:r>
      <w:proofErr w:type="spellEnd"/>
      <w:r w:rsidRPr="00DA53A4">
        <w:t>. В. Винниченка, 2013. 100 с.</w:t>
      </w:r>
    </w:p>
    <w:p w14:paraId="3924B913" w14:textId="77777777" w:rsidR="007550F1" w:rsidRPr="00DA53A4" w:rsidRDefault="007550F1" w:rsidP="007550F1">
      <w:pPr>
        <w:pStyle w:val="a8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Cs w:val="28"/>
          <w:lang w:val="uk-UA"/>
        </w:rPr>
      </w:pPr>
      <w:r w:rsidRPr="00DA53A4">
        <w:t xml:space="preserve">Карабан В. І. Переклад </w:t>
      </w:r>
      <w:proofErr w:type="spellStart"/>
      <w:r w:rsidRPr="00DA53A4">
        <w:t>англійської</w:t>
      </w:r>
      <w:proofErr w:type="spellEnd"/>
      <w:r w:rsidRPr="00DA53A4">
        <w:t xml:space="preserve"> </w:t>
      </w:r>
      <w:proofErr w:type="spellStart"/>
      <w:r w:rsidRPr="00DA53A4">
        <w:t>наукової</w:t>
      </w:r>
      <w:proofErr w:type="spellEnd"/>
      <w:r w:rsidRPr="00DA53A4">
        <w:t xml:space="preserve"> і </w:t>
      </w:r>
      <w:proofErr w:type="spellStart"/>
      <w:r w:rsidRPr="00DA53A4">
        <w:t>технічної</w:t>
      </w:r>
      <w:proofErr w:type="spellEnd"/>
      <w:r w:rsidRPr="00DA53A4">
        <w:t xml:space="preserve"> </w:t>
      </w:r>
      <w:proofErr w:type="spellStart"/>
      <w:r w:rsidRPr="00DA53A4">
        <w:t>літератури</w:t>
      </w:r>
      <w:proofErr w:type="spellEnd"/>
      <w:r w:rsidRPr="00DA53A4">
        <w:t xml:space="preserve">. </w:t>
      </w:r>
      <w:proofErr w:type="spellStart"/>
      <w:r w:rsidRPr="00DA53A4">
        <w:t>Грама</w:t>
      </w:r>
      <w:proofErr w:type="spellEnd"/>
      <w:r w:rsidRPr="00DA53A4">
        <w:t>-</w:t>
      </w:r>
      <w:r w:rsidRPr="00DA53A4">
        <w:br/>
      </w:r>
      <w:proofErr w:type="spellStart"/>
      <w:r w:rsidRPr="00DA53A4">
        <w:t>тичні</w:t>
      </w:r>
      <w:proofErr w:type="spellEnd"/>
      <w:r w:rsidRPr="00DA53A4">
        <w:t xml:space="preserve"> </w:t>
      </w:r>
      <w:proofErr w:type="spellStart"/>
      <w:r w:rsidRPr="00DA53A4">
        <w:t>труднощі</w:t>
      </w:r>
      <w:proofErr w:type="spellEnd"/>
      <w:r w:rsidRPr="00DA53A4">
        <w:t xml:space="preserve">, </w:t>
      </w:r>
      <w:proofErr w:type="spellStart"/>
      <w:r w:rsidRPr="00DA53A4">
        <w:t>лексичні</w:t>
      </w:r>
      <w:proofErr w:type="spellEnd"/>
      <w:r w:rsidRPr="00DA53A4">
        <w:t xml:space="preserve">, </w:t>
      </w:r>
      <w:proofErr w:type="spellStart"/>
      <w:r w:rsidRPr="00DA53A4">
        <w:t>термінологічні</w:t>
      </w:r>
      <w:proofErr w:type="spellEnd"/>
      <w:r w:rsidRPr="00DA53A4">
        <w:t xml:space="preserve"> та жанрово-</w:t>
      </w:r>
      <w:proofErr w:type="spellStart"/>
      <w:r w:rsidRPr="00DA53A4">
        <w:t>стилістич</w:t>
      </w:r>
      <w:proofErr w:type="spellEnd"/>
      <w:r w:rsidRPr="00DA53A4">
        <w:t>-</w:t>
      </w:r>
      <w:r w:rsidRPr="00DA53A4">
        <w:br/>
      </w:r>
      <w:proofErr w:type="spellStart"/>
      <w:r w:rsidRPr="00DA53A4">
        <w:t>ні</w:t>
      </w:r>
      <w:proofErr w:type="spellEnd"/>
      <w:r w:rsidRPr="00DA53A4">
        <w:t xml:space="preserve"> </w:t>
      </w:r>
      <w:proofErr w:type="spellStart"/>
      <w:r w:rsidRPr="00DA53A4">
        <w:t>проблеми</w:t>
      </w:r>
      <w:proofErr w:type="spellEnd"/>
      <w:r w:rsidRPr="00DA53A4">
        <w:t xml:space="preserve">: </w:t>
      </w:r>
      <w:proofErr w:type="spellStart"/>
      <w:r w:rsidRPr="00DA53A4">
        <w:t>навчальний</w:t>
      </w:r>
      <w:proofErr w:type="spellEnd"/>
      <w:r w:rsidRPr="00DA53A4">
        <w:t xml:space="preserve"> </w:t>
      </w:r>
      <w:proofErr w:type="spellStart"/>
      <w:r w:rsidRPr="00DA53A4">
        <w:t>посібник</w:t>
      </w:r>
      <w:proofErr w:type="spellEnd"/>
      <w:r w:rsidRPr="00DA53A4">
        <w:rPr>
          <w:lang w:val="uk-UA"/>
        </w:rPr>
        <w:t xml:space="preserve">. </w:t>
      </w:r>
      <w:r w:rsidRPr="00DA53A4">
        <w:t>Вид. 5-те,</w:t>
      </w:r>
      <w:r w:rsidRPr="00DA53A4">
        <w:br/>
      </w:r>
      <w:proofErr w:type="spellStart"/>
      <w:r w:rsidRPr="00DA53A4">
        <w:t>випр</w:t>
      </w:r>
      <w:proofErr w:type="spellEnd"/>
      <w:r w:rsidRPr="00DA53A4">
        <w:t xml:space="preserve">. </w:t>
      </w:r>
      <w:proofErr w:type="spellStart"/>
      <w:r w:rsidRPr="00DA53A4">
        <w:t>Вінниця</w:t>
      </w:r>
      <w:proofErr w:type="spellEnd"/>
      <w:proofErr w:type="gramStart"/>
      <w:r w:rsidRPr="00DA53A4">
        <w:t xml:space="preserve"> :</w:t>
      </w:r>
      <w:proofErr w:type="gramEnd"/>
      <w:r w:rsidRPr="00DA53A4">
        <w:t xml:space="preserve"> Нова Книга, 2018. 656 с.</w:t>
      </w:r>
    </w:p>
    <w:p w14:paraId="50DCEAAA" w14:textId="77777777" w:rsidR="007550F1" w:rsidRPr="00DA53A4" w:rsidRDefault="007550F1" w:rsidP="007550F1">
      <w:pPr>
        <w:pStyle w:val="a8"/>
        <w:tabs>
          <w:tab w:val="left" w:pos="426"/>
        </w:tabs>
        <w:ind w:left="284" w:hanging="284"/>
        <w:jc w:val="both"/>
        <w:rPr>
          <w:szCs w:val="28"/>
          <w:lang w:val="uk-UA"/>
        </w:rPr>
      </w:pPr>
    </w:p>
    <w:p w14:paraId="462350A7" w14:textId="77777777" w:rsidR="007550F1" w:rsidRPr="00DA53A4" w:rsidRDefault="007550F1" w:rsidP="007550F1">
      <w:pPr>
        <w:pStyle w:val="a8"/>
        <w:tabs>
          <w:tab w:val="left" w:pos="426"/>
        </w:tabs>
        <w:ind w:left="284" w:hanging="284"/>
        <w:jc w:val="center"/>
        <w:rPr>
          <w:b/>
          <w:szCs w:val="28"/>
          <w:lang w:val="uk-UA"/>
        </w:rPr>
      </w:pPr>
      <w:r w:rsidRPr="00DA53A4">
        <w:rPr>
          <w:b/>
          <w:szCs w:val="28"/>
          <w:lang w:val="uk-UA"/>
        </w:rPr>
        <w:t>Додаткова</w:t>
      </w:r>
    </w:p>
    <w:p w14:paraId="53D9E8CA" w14:textId="77777777" w:rsidR="007550F1" w:rsidRPr="00DA53A4" w:rsidRDefault="007550F1" w:rsidP="007550F1">
      <w:pPr>
        <w:pStyle w:val="a8"/>
        <w:tabs>
          <w:tab w:val="left" w:pos="426"/>
        </w:tabs>
        <w:ind w:left="0"/>
        <w:jc w:val="both"/>
        <w:rPr>
          <w:bCs/>
          <w:szCs w:val="28"/>
          <w:lang w:val="uk-UA"/>
        </w:rPr>
      </w:pPr>
      <w:r w:rsidRPr="00DA53A4">
        <w:rPr>
          <w:bCs/>
          <w:szCs w:val="28"/>
          <w:lang w:val="uk-UA"/>
        </w:rPr>
        <w:t xml:space="preserve">3. Коваленко А. Науково-технічний переклад. Навчальний посібник. К.: </w:t>
      </w:r>
      <w:proofErr w:type="spellStart"/>
      <w:r w:rsidRPr="00DA53A4">
        <w:rPr>
          <w:bCs/>
          <w:szCs w:val="28"/>
          <w:lang w:val="uk-UA"/>
        </w:rPr>
        <w:t>Лібра-Терра</w:t>
      </w:r>
      <w:proofErr w:type="spellEnd"/>
      <w:r w:rsidRPr="00DA53A4">
        <w:rPr>
          <w:bCs/>
          <w:szCs w:val="28"/>
          <w:lang w:val="uk-UA"/>
        </w:rPr>
        <w:t>. 2013. 232 с.</w:t>
      </w:r>
    </w:p>
    <w:p w14:paraId="69C46A37" w14:textId="77777777" w:rsidR="007550F1" w:rsidRPr="00DA53A4" w:rsidRDefault="007550F1" w:rsidP="007550F1">
      <w:pPr>
        <w:pStyle w:val="a8"/>
        <w:tabs>
          <w:tab w:val="left" w:pos="426"/>
        </w:tabs>
        <w:ind w:left="0"/>
        <w:jc w:val="both"/>
        <w:rPr>
          <w:bCs/>
          <w:szCs w:val="28"/>
          <w:lang w:val="uk-UA"/>
        </w:rPr>
      </w:pPr>
      <w:r w:rsidRPr="00DA53A4">
        <w:rPr>
          <w:bCs/>
          <w:szCs w:val="28"/>
          <w:lang w:val="uk-UA"/>
        </w:rPr>
        <w:t xml:space="preserve">4. </w:t>
      </w:r>
      <w:proofErr w:type="spellStart"/>
      <w:r w:rsidRPr="00DA53A4">
        <w:rPr>
          <w:bCs/>
          <w:szCs w:val="28"/>
          <w:lang w:val="uk-UA"/>
        </w:rPr>
        <w:t>Черноватий</w:t>
      </w:r>
      <w:proofErr w:type="spellEnd"/>
      <w:r w:rsidRPr="00DA53A4">
        <w:rPr>
          <w:bCs/>
          <w:szCs w:val="28"/>
          <w:lang w:val="uk-UA"/>
        </w:rPr>
        <w:t xml:space="preserve"> Л.М., </w:t>
      </w:r>
      <w:proofErr w:type="spellStart"/>
      <w:r w:rsidRPr="00DA53A4">
        <w:rPr>
          <w:bCs/>
          <w:szCs w:val="28"/>
          <w:lang w:val="uk-UA"/>
        </w:rPr>
        <w:t>Ребрій</w:t>
      </w:r>
      <w:proofErr w:type="spellEnd"/>
      <w:r w:rsidRPr="00DA53A4">
        <w:rPr>
          <w:bCs/>
          <w:szCs w:val="28"/>
          <w:lang w:val="uk-UA"/>
        </w:rPr>
        <w:t xml:space="preserve"> О.В. Переклад англомовних науково-технічних текстів: енергія, природні ресурси, транспорт. Вінниця: Нова Книга. 2017. 264 с.</w:t>
      </w:r>
    </w:p>
    <w:p w14:paraId="1B8F4FD4" w14:textId="28752E2A" w:rsidR="007550F1" w:rsidRPr="00DA53A4" w:rsidRDefault="007550F1" w:rsidP="007550F1">
      <w:pPr>
        <w:rPr>
          <w:lang w:val="en-US"/>
        </w:rPr>
      </w:pPr>
      <w:r w:rsidRPr="00DA53A4">
        <w:rPr>
          <w:lang w:val="en-US"/>
        </w:rPr>
        <w:t xml:space="preserve">5. </w:t>
      </w:r>
      <w:proofErr w:type="spellStart"/>
      <w:r w:rsidRPr="00DA53A4">
        <w:rPr>
          <w:lang w:val="en-US"/>
        </w:rPr>
        <w:t>Olohan</w:t>
      </w:r>
      <w:proofErr w:type="spellEnd"/>
      <w:r w:rsidRPr="00DA53A4">
        <w:rPr>
          <w:lang w:val="en-US"/>
        </w:rPr>
        <w:t xml:space="preserve"> M.</w:t>
      </w:r>
      <w:r w:rsidRPr="00DA53A4">
        <w:rPr>
          <w:sz w:val="32"/>
          <w:lang w:val="en-US"/>
        </w:rPr>
        <w:t xml:space="preserve"> </w:t>
      </w:r>
      <w:r w:rsidRPr="00DA53A4">
        <w:rPr>
          <w:lang w:val="en-US"/>
        </w:rPr>
        <w:t>Scientific and Technical Translation. Routledge, 2015. 262 p.</w:t>
      </w:r>
    </w:p>
    <w:p w14:paraId="63F629FE" w14:textId="2CCB4A57" w:rsidR="007550F1" w:rsidRPr="00DA53A4" w:rsidRDefault="007550F1" w:rsidP="007550F1">
      <w:pPr>
        <w:pStyle w:val="a8"/>
        <w:tabs>
          <w:tab w:val="left" w:pos="426"/>
        </w:tabs>
        <w:ind w:left="0"/>
        <w:jc w:val="center"/>
        <w:rPr>
          <w:b/>
          <w:szCs w:val="28"/>
          <w:lang w:val="uk-UA"/>
        </w:rPr>
      </w:pPr>
      <w:r w:rsidRPr="00DA53A4">
        <w:rPr>
          <w:b/>
          <w:szCs w:val="28"/>
          <w:lang w:val="uk-UA"/>
        </w:rPr>
        <w:t>Інформаційні ресурси</w:t>
      </w:r>
    </w:p>
    <w:p w14:paraId="75B5D507" w14:textId="77777777" w:rsidR="007550F1" w:rsidRPr="00352903" w:rsidRDefault="007550F1" w:rsidP="007550F1">
      <w:pPr>
        <w:tabs>
          <w:tab w:val="left" w:pos="426"/>
        </w:tabs>
        <w:jc w:val="both"/>
        <w:rPr>
          <w:lang w:val="uk-UA"/>
        </w:rPr>
      </w:pPr>
      <w:r w:rsidRPr="00DA53A4">
        <w:rPr>
          <w:lang w:val="uk-UA"/>
        </w:rPr>
        <w:t>1.</w:t>
      </w:r>
      <w:r w:rsidRPr="00DA53A4">
        <w:rPr>
          <w:lang w:val="en-US"/>
        </w:rPr>
        <w:t xml:space="preserve"> </w:t>
      </w:r>
      <w:r w:rsidRPr="00DA53A4">
        <w:t>ДСТУ</w:t>
      </w:r>
      <w:r w:rsidRPr="00DA53A4">
        <w:rPr>
          <w:lang w:val="en-US"/>
        </w:rPr>
        <w:t xml:space="preserve"> 4309:2004 </w:t>
      </w:r>
      <w:proofErr w:type="spellStart"/>
      <w:r w:rsidRPr="00DA53A4">
        <w:t>Інформація</w:t>
      </w:r>
      <w:proofErr w:type="spellEnd"/>
      <w:r w:rsidRPr="00DA53A4">
        <w:rPr>
          <w:lang w:val="en-US"/>
        </w:rPr>
        <w:t xml:space="preserve"> </w:t>
      </w:r>
      <w:r w:rsidRPr="00DA53A4">
        <w:t>та</w:t>
      </w:r>
      <w:r w:rsidRPr="00DA53A4">
        <w:rPr>
          <w:lang w:val="en-US"/>
        </w:rPr>
        <w:t xml:space="preserve"> </w:t>
      </w:r>
      <w:proofErr w:type="spellStart"/>
      <w:r w:rsidRPr="00DA53A4">
        <w:t>документація</w:t>
      </w:r>
      <w:proofErr w:type="spellEnd"/>
      <w:r w:rsidRPr="00DA53A4">
        <w:rPr>
          <w:lang w:val="en-US"/>
        </w:rPr>
        <w:t xml:space="preserve">. </w:t>
      </w:r>
      <w:proofErr w:type="spellStart"/>
      <w:r w:rsidRPr="00DA53A4">
        <w:t>Оформлення</w:t>
      </w:r>
      <w:proofErr w:type="spellEnd"/>
      <w:r w:rsidRPr="00DA53A4">
        <w:t xml:space="preserve"> </w:t>
      </w:r>
      <w:proofErr w:type="spellStart"/>
      <w:r w:rsidRPr="00DA53A4">
        <w:t>перекладів</w:t>
      </w:r>
      <w:proofErr w:type="spellEnd"/>
      <w:r w:rsidRPr="00DA53A4">
        <w:t xml:space="preserve"> (ISO 2384:1977, MOD)</w:t>
      </w:r>
      <w:r w:rsidRPr="00DA53A4">
        <w:rPr>
          <w:lang w:val="uk-UA"/>
        </w:rPr>
        <w:t xml:space="preserve">. Режим доступу: </w:t>
      </w:r>
      <w:hyperlink r:id="rId8" w:history="1">
        <w:r w:rsidRPr="00DA53A4">
          <w:rPr>
            <w:rStyle w:val="a3"/>
            <w:lang w:val="uk-UA"/>
          </w:rPr>
          <w:t>http://online.budstandart.com/ua/catalog/doc-page?id_doc=68480</w:t>
        </w:r>
      </w:hyperlink>
      <w:r w:rsidRPr="00D337E3">
        <w:rPr>
          <w:lang w:val="uk-UA"/>
        </w:rPr>
        <w:t xml:space="preserve"> </w:t>
      </w:r>
    </w:p>
    <w:p w14:paraId="2B81FC9A" w14:textId="77777777" w:rsidR="00A2186D" w:rsidRPr="00A85415" w:rsidRDefault="00A2186D" w:rsidP="00A2186D">
      <w:pPr>
        <w:spacing w:after="0" w:line="276" w:lineRule="auto"/>
        <w:jc w:val="center"/>
        <w:rPr>
          <w:rFonts w:eastAsia="MS Mincho" w:cs="Times New Roman"/>
          <w:b/>
          <w:bCs/>
          <w:color w:val="000080"/>
          <w:lang w:val="uk-UA" w:eastAsia="uk-UA"/>
        </w:rPr>
      </w:pPr>
      <w:r w:rsidRPr="00A85415">
        <w:rPr>
          <w:rFonts w:eastAsia="MS Mincho" w:cs="Times New Roman"/>
          <w:b/>
          <w:bCs/>
          <w:color w:val="000080"/>
          <w:lang w:val="uk-UA" w:eastAsia="uk-UA"/>
        </w:rPr>
        <w:t>ОЦІНЮВАННЯ</w:t>
      </w:r>
    </w:p>
    <w:p w14:paraId="34C46375" w14:textId="77777777" w:rsidR="00A2186D" w:rsidRPr="00A85415" w:rsidRDefault="00A2186D" w:rsidP="00A2186D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Форма підсумкового контролю – залік.</w:t>
      </w:r>
    </w:p>
    <w:p w14:paraId="3E014D46" w14:textId="6DFA999B" w:rsidR="00A2186D" w:rsidRPr="00A85415" w:rsidRDefault="00A2186D" w:rsidP="00B3481B">
      <w:pPr>
        <w:spacing w:after="0" w:line="240" w:lineRule="auto"/>
        <w:ind w:firstLine="851"/>
        <w:jc w:val="both"/>
        <w:rPr>
          <w:rFonts w:eastAsia="Times New Roman" w:cs="Times New Roman"/>
          <w:spacing w:val="6"/>
          <w:szCs w:val="24"/>
          <w:lang w:val="uk-UA" w:eastAsia="ru-RU"/>
        </w:rPr>
      </w:pPr>
      <w:r w:rsidRPr="00A85415">
        <w:rPr>
          <w:rFonts w:eastAsia="Times New Roman" w:cs="Times New Roman"/>
          <w:spacing w:val="6"/>
          <w:szCs w:val="24"/>
          <w:lang w:val="uk-UA" w:eastAsia="ru-RU"/>
        </w:rPr>
        <w:t>За кожною темою передбачено поточний контроль: усне опитування, оцінка презентацій, перевірка виконаних домашніх завдань.</w:t>
      </w:r>
      <w:r w:rsidR="00B3481B">
        <w:rPr>
          <w:rFonts w:eastAsia="Times New Roman" w:cs="Times New Roman"/>
          <w:spacing w:val="6"/>
          <w:szCs w:val="24"/>
          <w:lang w:val="uk-UA" w:eastAsia="ru-RU"/>
        </w:rPr>
        <w:t xml:space="preserve"> </w:t>
      </w:r>
      <w:r w:rsidRPr="00A85415">
        <w:rPr>
          <w:rFonts w:eastAsia="Times New Roman" w:cs="Times New Roman"/>
          <w:spacing w:val="6"/>
          <w:szCs w:val="24"/>
          <w:lang w:val="uk-UA" w:eastAsia="ru-RU"/>
        </w:rPr>
        <w:t>Наприкінці курсу передбачено періодичний контроль – контрольна робота.</w:t>
      </w:r>
    </w:p>
    <w:p w14:paraId="52FE482D" w14:textId="77777777" w:rsidR="00A2186D" w:rsidRPr="00A85415" w:rsidRDefault="00A2186D" w:rsidP="00A2186D">
      <w:pPr>
        <w:spacing w:after="200" w:line="276" w:lineRule="auto"/>
        <w:ind w:firstLine="709"/>
        <w:jc w:val="both"/>
        <w:rPr>
          <w:rFonts w:eastAsia="MS Mincho" w:cs="Times New Roman"/>
          <w:spacing w:val="6"/>
          <w:lang w:val="uk-UA" w:eastAsia="uk-UA"/>
        </w:rPr>
      </w:pPr>
      <w:r w:rsidRPr="00A85415">
        <w:rPr>
          <w:rFonts w:eastAsia="MS Mincho" w:cs="Times New Roman"/>
          <w:spacing w:val="6"/>
          <w:lang w:val="uk-UA" w:eastAsia="uk-UA"/>
        </w:rPr>
        <w:t>Контроль засвоєння змісту курсу здійснюється наступним чином:</w:t>
      </w:r>
    </w:p>
    <w:tbl>
      <w:tblPr>
        <w:tblStyle w:val="a4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992"/>
        <w:gridCol w:w="992"/>
        <w:gridCol w:w="992"/>
        <w:gridCol w:w="993"/>
        <w:gridCol w:w="1842"/>
        <w:gridCol w:w="1134"/>
      </w:tblGrid>
      <w:tr w:rsidR="00CC79D8" w:rsidRPr="00EF74EC" w14:paraId="1E5AAB7D" w14:textId="77777777" w:rsidTr="00E27809">
        <w:trPr>
          <w:trHeight w:val="375"/>
        </w:trPr>
        <w:tc>
          <w:tcPr>
            <w:tcW w:w="6947" w:type="dxa"/>
            <w:gridSpan w:val="7"/>
          </w:tcPr>
          <w:p w14:paraId="5B74EEFE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Поточний контроль</w:t>
            </w:r>
          </w:p>
        </w:tc>
        <w:tc>
          <w:tcPr>
            <w:tcW w:w="1842" w:type="dxa"/>
          </w:tcPr>
          <w:p w14:paraId="30015E2A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 w:rsidRPr="00EF74EC">
              <w:rPr>
                <w:lang w:val="uk-UA"/>
              </w:rPr>
              <w:t>П</w:t>
            </w:r>
            <w:r>
              <w:rPr>
                <w:lang w:val="uk-UA"/>
              </w:rPr>
              <w:t>еріодичний</w:t>
            </w:r>
            <w:r w:rsidRPr="00EF74EC">
              <w:rPr>
                <w:lang w:val="uk-UA"/>
              </w:rPr>
              <w:t xml:space="preserve"> контроль </w:t>
            </w:r>
          </w:p>
        </w:tc>
        <w:tc>
          <w:tcPr>
            <w:tcW w:w="1134" w:type="dxa"/>
          </w:tcPr>
          <w:p w14:paraId="3F864D92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 w:rsidRPr="00EF74EC">
              <w:rPr>
                <w:lang w:val="uk-UA"/>
              </w:rPr>
              <w:t>Сума балів</w:t>
            </w:r>
          </w:p>
        </w:tc>
      </w:tr>
      <w:tr w:rsidR="00CC79D8" w:rsidRPr="00EF74EC" w14:paraId="66B9944D" w14:textId="77777777" w:rsidTr="00E27809">
        <w:trPr>
          <w:trHeight w:val="255"/>
        </w:trPr>
        <w:tc>
          <w:tcPr>
            <w:tcW w:w="993" w:type="dxa"/>
          </w:tcPr>
          <w:p w14:paraId="17719EE6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 w:rsidRPr="000E5250">
              <w:rPr>
                <w:sz w:val="24"/>
                <w:lang w:val="uk-UA"/>
              </w:rPr>
              <w:t>Тема 1</w:t>
            </w:r>
          </w:p>
        </w:tc>
        <w:tc>
          <w:tcPr>
            <w:tcW w:w="992" w:type="dxa"/>
          </w:tcPr>
          <w:p w14:paraId="7CE991C7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2</w:t>
            </w:r>
          </w:p>
        </w:tc>
        <w:tc>
          <w:tcPr>
            <w:tcW w:w="993" w:type="dxa"/>
          </w:tcPr>
          <w:p w14:paraId="278A704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3</w:t>
            </w:r>
          </w:p>
        </w:tc>
        <w:tc>
          <w:tcPr>
            <w:tcW w:w="992" w:type="dxa"/>
          </w:tcPr>
          <w:p w14:paraId="05027711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4</w:t>
            </w:r>
          </w:p>
        </w:tc>
        <w:tc>
          <w:tcPr>
            <w:tcW w:w="992" w:type="dxa"/>
          </w:tcPr>
          <w:p w14:paraId="4A9E72C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5</w:t>
            </w:r>
          </w:p>
        </w:tc>
        <w:tc>
          <w:tcPr>
            <w:tcW w:w="992" w:type="dxa"/>
          </w:tcPr>
          <w:p w14:paraId="3BA657EB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6</w:t>
            </w:r>
          </w:p>
        </w:tc>
        <w:tc>
          <w:tcPr>
            <w:tcW w:w="993" w:type="dxa"/>
          </w:tcPr>
          <w:p w14:paraId="7787B679" w14:textId="77777777" w:rsidR="00CC79D8" w:rsidRPr="000E5250" w:rsidRDefault="00CC79D8" w:rsidP="00E27809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Тема 7</w:t>
            </w:r>
          </w:p>
        </w:tc>
        <w:tc>
          <w:tcPr>
            <w:tcW w:w="1842" w:type="dxa"/>
          </w:tcPr>
          <w:p w14:paraId="2C703393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</w:p>
        </w:tc>
        <w:tc>
          <w:tcPr>
            <w:tcW w:w="1134" w:type="dxa"/>
          </w:tcPr>
          <w:p w14:paraId="67774C5E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</w:p>
        </w:tc>
      </w:tr>
      <w:tr w:rsidR="00CC79D8" w:rsidRPr="00EF74EC" w14:paraId="4720E854" w14:textId="77777777" w:rsidTr="00E27809">
        <w:trPr>
          <w:trHeight w:val="323"/>
        </w:trPr>
        <w:tc>
          <w:tcPr>
            <w:tcW w:w="993" w:type="dxa"/>
          </w:tcPr>
          <w:p w14:paraId="787B4C39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</w:tcPr>
          <w:p w14:paraId="2D282962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</w:tcPr>
          <w:p w14:paraId="78C8660C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3AFFC535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013D5CFF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</w:tcPr>
          <w:p w14:paraId="2A2554D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</w:tcPr>
          <w:p w14:paraId="75348A6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842" w:type="dxa"/>
          </w:tcPr>
          <w:p w14:paraId="7BAE9600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(контрольна робота) 40</w:t>
            </w:r>
          </w:p>
        </w:tc>
        <w:tc>
          <w:tcPr>
            <w:tcW w:w="1134" w:type="dxa"/>
          </w:tcPr>
          <w:p w14:paraId="73BD7AE7" w14:textId="77777777" w:rsidR="00CC79D8" w:rsidRPr="00EF74EC" w:rsidRDefault="00CC79D8" w:rsidP="00E27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14:paraId="3D1A23C3" w14:textId="77777777" w:rsidR="00A2186D" w:rsidRDefault="00A2186D" w:rsidP="00A2186D">
      <w:pPr>
        <w:spacing w:after="0" w:line="360" w:lineRule="auto"/>
        <w:rPr>
          <w:spacing w:val="6"/>
          <w:lang w:val="uk-UA"/>
        </w:rPr>
      </w:pPr>
    </w:p>
    <w:p w14:paraId="2EDAB586" w14:textId="77777777" w:rsidR="00A2186D" w:rsidRPr="00593631" w:rsidRDefault="00A2186D" w:rsidP="00047178">
      <w:pPr>
        <w:spacing w:after="0"/>
        <w:jc w:val="center"/>
        <w:rPr>
          <w:b/>
          <w:lang w:val="uk-UA"/>
        </w:rPr>
      </w:pPr>
      <w:r w:rsidRPr="00593631">
        <w:rPr>
          <w:b/>
          <w:lang w:val="uk-UA"/>
        </w:rPr>
        <w:t>Самостійна робота</w:t>
      </w:r>
    </w:p>
    <w:p w14:paraId="4999F9CE" w14:textId="53D68925" w:rsidR="00BD1312" w:rsidRDefault="006D6B00" w:rsidP="006D6B00">
      <w:pPr>
        <w:spacing w:after="0" w:line="240" w:lineRule="auto"/>
        <w:ind w:firstLine="851"/>
        <w:jc w:val="both"/>
        <w:rPr>
          <w:lang w:val="uk-UA"/>
        </w:rPr>
      </w:pPr>
      <w:r w:rsidRPr="00EE11F4">
        <w:rPr>
          <w:lang w:val="uk-UA"/>
        </w:rPr>
        <w:t xml:space="preserve">Виконується у межах кожної теми (окрім першої) та передбачає виконання перекладів, складання глосаріїв тощо. </w:t>
      </w:r>
      <w:bookmarkStart w:id="0" w:name="_GoBack"/>
      <w:bookmarkEnd w:id="0"/>
    </w:p>
    <w:p w14:paraId="5D2166ED" w14:textId="77777777" w:rsidR="004D34F9" w:rsidRDefault="004D34F9" w:rsidP="006D6B00">
      <w:pPr>
        <w:spacing w:after="0" w:line="240" w:lineRule="auto"/>
        <w:ind w:firstLine="851"/>
        <w:jc w:val="both"/>
        <w:rPr>
          <w:lang w:val="uk-UA"/>
        </w:rPr>
      </w:pPr>
    </w:p>
    <w:tbl>
      <w:tblPr>
        <w:tblW w:w="1031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910"/>
        <w:gridCol w:w="1842"/>
      </w:tblGrid>
      <w:tr w:rsidR="004D34F9" w:rsidRPr="00DA53A4" w14:paraId="4EED0DB4" w14:textId="77777777" w:rsidTr="004D34F9">
        <w:trPr>
          <w:trHeight w:val="515"/>
        </w:trPr>
        <w:tc>
          <w:tcPr>
            <w:tcW w:w="567" w:type="dxa"/>
          </w:tcPr>
          <w:p w14:paraId="3D828D62" w14:textId="77777777" w:rsidR="004D34F9" w:rsidRPr="00DA53A4" w:rsidRDefault="004D34F9" w:rsidP="007861B5">
            <w:pPr>
              <w:widowControl w:val="0"/>
              <w:jc w:val="center"/>
              <w:rPr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lastRenderedPageBreak/>
              <w:t>№</w:t>
            </w:r>
          </w:p>
          <w:p w14:paraId="5476B7CD" w14:textId="77777777" w:rsidR="004D34F9" w:rsidRPr="00DA53A4" w:rsidRDefault="004D34F9" w:rsidP="007861B5">
            <w:pPr>
              <w:jc w:val="center"/>
              <w:rPr>
                <w:b/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з/п</w:t>
            </w:r>
          </w:p>
        </w:tc>
        <w:tc>
          <w:tcPr>
            <w:tcW w:w="7910" w:type="dxa"/>
          </w:tcPr>
          <w:p w14:paraId="69760D16" w14:textId="77777777" w:rsidR="004D34F9" w:rsidRPr="00DA53A4" w:rsidRDefault="004D34F9" w:rsidP="007861B5">
            <w:pPr>
              <w:jc w:val="center"/>
              <w:rPr>
                <w:b/>
                <w:noProof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Назва теми</w:t>
            </w:r>
          </w:p>
        </w:tc>
        <w:tc>
          <w:tcPr>
            <w:tcW w:w="1842" w:type="dxa"/>
          </w:tcPr>
          <w:p w14:paraId="70E0E81F" w14:textId="77777777" w:rsidR="004D34F9" w:rsidRPr="00DA53A4" w:rsidRDefault="004D34F9" w:rsidP="007861B5">
            <w:pPr>
              <w:jc w:val="center"/>
              <w:rPr>
                <w:noProof/>
                <w:sz w:val="26"/>
                <w:szCs w:val="26"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Кількість годин</w:t>
            </w:r>
          </w:p>
          <w:p w14:paraId="7F35D303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sz w:val="26"/>
                <w:szCs w:val="26"/>
                <w:lang w:val="uk-UA"/>
              </w:rPr>
              <w:t>(очне/заочне)</w:t>
            </w:r>
          </w:p>
        </w:tc>
      </w:tr>
      <w:tr w:rsidR="004D34F9" w:rsidRPr="00DA53A4" w14:paraId="161FACE2" w14:textId="77777777" w:rsidTr="004D34F9">
        <w:trPr>
          <w:trHeight w:val="515"/>
        </w:trPr>
        <w:tc>
          <w:tcPr>
            <w:tcW w:w="567" w:type="dxa"/>
          </w:tcPr>
          <w:p w14:paraId="773396B7" w14:textId="77777777" w:rsidR="004D34F9" w:rsidRPr="00DA53A4" w:rsidRDefault="004D34F9" w:rsidP="007861B5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1</w:t>
            </w:r>
          </w:p>
        </w:tc>
        <w:tc>
          <w:tcPr>
            <w:tcW w:w="7910" w:type="dxa"/>
          </w:tcPr>
          <w:p w14:paraId="1129F301" w14:textId="77777777" w:rsidR="004D34F9" w:rsidRPr="00DA53A4" w:rsidRDefault="004D34F9" w:rsidP="007861B5">
            <w:pPr>
              <w:jc w:val="both"/>
              <w:rPr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2. </w:t>
            </w:r>
            <w:r w:rsidRPr="00DA53A4">
              <w:rPr>
                <w:lang w:val="uk-UA"/>
              </w:rPr>
              <w:t>Жанрово-стилістичні проблеми перекладу НТЛ: аналіз жанрово-стилістичних проблем у запропонованих текстах, виконання перекладів запропонованих текстів зі збереженням їхніх жанрово-стилістичних особливостей.</w:t>
            </w:r>
          </w:p>
        </w:tc>
        <w:tc>
          <w:tcPr>
            <w:tcW w:w="1842" w:type="dxa"/>
          </w:tcPr>
          <w:p w14:paraId="115C1F0B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12</w:t>
            </w:r>
            <w:r w:rsidRPr="00DA53A4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>15</w:t>
            </w:r>
          </w:p>
        </w:tc>
      </w:tr>
      <w:tr w:rsidR="004D34F9" w:rsidRPr="00DA53A4" w14:paraId="374FFA5E" w14:textId="77777777" w:rsidTr="004D34F9">
        <w:trPr>
          <w:trHeight w:val="515"/>
        </w:trPr>
        <w:tc>
          <w:tcPr>
            <w:tcW w:w="567" w:type="dxa"/>
          </w:tcPr>
          <w:p w14:paraId="5838234E" w14:textId="77777777" w:rsidR="004D34F9" w:rsidRPr="00DA53A4" w:rsidRDefault="004D34F9" w:rsidP="007861B5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2</w:t>
            </w:r>
          </w:p>
        </w:tc>
        <w:tc>
          <w:tcPr>
            <w:tcW w:w="7910" w:type="dxa"/>
          </w:tcPr>
          <w:p w14:paraId="7CAF52EE" w14:textId="77777777" w:rsidR="004D34F9" w:rsidRPr="00DA53A4" w:rsidRDefault="004D34F9" w:rsidP="007861B5">
            <w:pPr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3. </w:t>
            </w:r>
            <w:r w:rsidRPr="00DA53A4">
              <w:rPr>
                <w:lang w:val="uk-UA"/>
              </w:rPr>
              <w:t xml:space="preserve">Лексико-граматичні проблеми перекладу НТЛ: Переклад текстів </w:t>
            </w:r>
            <w:proofErr w:type="spellStart"/>
            <w:r w:rsidRPr="00DA53A4">
              <w:rPr>
                <w:lang w:val="uk-UA"/>
              </w:rPr>
              <w:t>Impact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UN </w:t>
            </w:r>
            <w:proofErr w:type="spellStart"/>
            <w:r w:rsidRPr="00DA53A4">
              <w:rPr>
                <w:lang w:val="uk-UA"/>
              </w:rPr>
              <w:t>on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International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Law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Administration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Law</w:t>
            </w:r>
            <w:proofErr w:type="spellEnd"/>
          </w:p>
        </w:tc>
        <w:tc>
          <w:tcPr>
            <w:tcW w:w="1842" w:type="dxa"/>
          </w:tcPr>
          <w:p w14:paraId="6D0D6E5E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 w:rsidRPr="00DA53A4">
              <w:rPr>
                <w:noProof/>
                <w:lang w:val="uk-UA"/>
              </w:rPr>
              <w:t>10/</w:t>
            </w:r>
            <w:r>
              <w:rPr>
                <w:noProof/>
                <w:lang w:val="uk-UA"/>
              </w:rPr>
              <w:t>20</w:t>
            </w:r>
          </w:p>
        </w:tc>
      </w:tr>
      <w:tr w:rsidR="004D34F9" w:rsidRPr="00DA53A4" w14:paraId="726901E4" w14:textId="77777777" w:rsidTr="004D34F9">
        <w:trPr>
          <w:trHeight w:val="515"/>
        </w:trPr>
        <w:tc>
          <w:tcPr>
            <w:tcW w:w="567" w:type="dxa"/>
          </w:tcPr>
          <w:p w14:paraId="1244C97C" w14:textId="77777777" w:rsidR="004D34F9" w:rsidRPr="00DA53A4" w:rsidRDefault="004D34F9" w:rsidP="007861B5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3</w:t>
            </w:r>
          </w:p>
        </w:tc>
        <w:tc>
          <w:tcPr>
            <w:tcW w:w="7910" w:type="dxa"/>
          </w:tcPr>
          <w:p w14:paraId="73F24BA6" w14:textId="77777777" w:rsidR="004D34F9" w:rsidRPr="00DA53A4" w:rsidRDefault="004D34F9" w:rsidP="007861B5">
            <w:pPr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4. </w:t>
            </w:r>
            <w:r w:rsidRPr="00DA53A4">
              <w:rPr>
                <w:lang w:val="uk-UA"/>
              </w:rPr>
              <w:t xml:space="preserve">Наукова та технічна термінологія: переклад текстів морської тематики –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Dry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Docking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Loading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Ship’s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Unloading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Mooring</w:t>
            </w:r>
            <w:proofErr w:type="spellEnd"/>
          </w:p>
        </w:tc>
        <w:tc>
          <w:tcPr>
            <w:tcW w:w="1842" w:type="dxa"/>
          </w:tcPr>
          <w:p w14:paraId="314D0296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  <w:r w:rsidRPr="00DA53A4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>15</w:t>
            </w:r>
          </w:p>
        </w:tc>
      </w:tr>
      <w:tr w:rsidR="004D34F9" w:rsidRPr="00DA53A4" w14:paraId="6DB18DD6" w14:textId="77777777" w:rsidTr="004D34F9">
        <w:trPr>
          <w:trHeight w:val="515"/>
        </w:trPr>
        <w:tc>
          <w:tcPr>
            <w:tcW w:w="567" w:type="dxa"/>
          </w:tcPr>
          <w:p w14:paraId="417A7A05" w14:textId="77777777" w:rsidR="004D34F9" w:rsidRPr="00DA53A4" w:rsidRDefault="004D34F9" w:rsidP="007861B5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4</w:t>
            </w:r>
          </w:p>
        </w:tc>
        <w:tc>
          <w:tcPr>
            <w:tcW w:w="7910" w:type="dxa"/>
          </w:tcPr>
          <w:p w14:paraId="12A7E4C4" w14:textId="77777777" w:rsidR="004D34F9" w:rsidRPr="00DA53A4" w:rsidRDefault="004D34F9" w:rsidP="007861B5">
            <w:pPr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  <w:lang w:val="uk-UA"/>
              </w:rPr>
              <w:t xml:space="preserve">Тема 5. </w:t>
            </w:r>
            <w:r w:rsidRPr="00DA53A4">
              <w:rPr>
                <w:lang w:val="uk-UA"/>
              </w:rPr>
              <w:t>Переклад патентів та проектних матеріалів: виконання перекладу запропонованих текстів, складання глосарію</w:t>
            </w:r>
          </w:p>
        </w:tc>
        <w:tc>
          <w:tcPr>
            <w:tcW w:w="1842" w:type="dxa"/>
          </w:tcPr>
          <w:p w14:paraId="4DFFE99A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14</w:t>
            </w:r>
            <w:r w:rsidRPr="00DA53A4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>17</w:t>
            </w:r>
          </w:p>
        </w:tc>
      </w:tr>
      <w:tr w:rsidR="004D34F9" w:rsidRPr="00DA53A4" w14:paraId="00847D72" w14:textId="77777777" w:rsidTr="004D34F9">
        <w:trPr>
          <w:trHeight w:val="515"/>
        </w:trPr>
        <w:tc>
          <w:tcPr>
            <w:tcW w:w="567" w:type="dxa"/>
          </w:tcPr>
          <w:p w14:paraId="4F9B433A" w14:textId="77777777" w:rsidR="004D34F9" w:rsidRPr="00DA53A4" w:rsidRDefault="004D34F9" w:rsidP="007861B5">
            <w:pPr>
              <w:jc w:val="center"/>
              <w:rPr>
                <w:bCs/>
                <w:noProof/>
                <w:sz w:val="26"/>
                <w:szCs w:val="26"/>
                <w:lang w:val="uk-UA"/>
              </w:rPr>
            </w:pPr>
            <w:r w:rsidRPr="00DA53A4">
              <w:rPr>
                <w:bCs/>
                <w:noProof/>
                <w:sz w:val="26"/>
                <w:szCs w:val="26"/>
                <w:lang w:val="uk-UA"/>
              </w:rPr>
              <w:t>5</w:t>
            </w:r>
          </w:p>
        </w:tc>
        <w:tc>
          <w:tcPr>
            <w:tcW w:w="7910" w:type="dxa"/>
          </w:tcPr>
          <w:p w14:paraId="126EE4E9" w14:textId="77777777" w:rsidR="004D34F9" w:rsidRPr="00DA53A4" w:rsidRDefault="004D34F9" w:rsidP="007861B5">
            <w:pPr>
              <w:jc w:val="both"/>
              <w:rPr>
                <w:b/>
                <w:noProof/>
                <w:lang w:val="uk-UA"/>
              </w:rPr>
            </w:pPr>
            <w:r w:rsidRPr="00DA53A4">
              <w:rPr>
                <w:b/>
                <w:noProof/>
              </w:rPr>
              <w:t xml:space="preserve">Тема </w:t>
            </w:r>
            <w:r w:rsidRPr="00DA53A4">
              <w:rPr>
                <w:b/>
                <w:noProof/>
                <w:lang w:val="uk-UA"/>
              </w:rPr>
              <w:t>6</w:t>
            </w:r>
            <w:r w:rsidRPr="00DA53A4">
              <w:rPr>
                <w:b/>
                <w:noProof/>
              </w:rPr>
              <w:t xml:space="preserve">. </w:t>
            </w:r>
            <w:r w:rsidRPr="00DA53A4">
              <w:rPr>
                <w:lang w:val="uk-UA"/>
              </w:rPr>
              <w:t>Переклад наукових статей гуманітарного</w:t>
            </w:r>
            <w:r>
              <w:rPr>
                <w:lang w:val="uk-UA"/>
              </w:rPr>
              <w:t xml:space="preserve"> та природничого</w:t>
            </w:r>
            <w:r w:rsidRPr="00DA53A4">
              <w:rPr>
                <w:lang w:val="uk-UA"/>
              </w:rPr>
              <w:t xml:space="preserve"> фаху. Аналіз їх лексичних та граматичних особливостей: здійснення переклад текстів за такими темами: </w:t>
            </w:r>
            <w:proofErr w:type="spellStart"/>
            <w:r w:rsidRPr="00DA53A4">
              <w:rPr>
                <w:lang w:val="uk-UA"/>
              </w:rPr>
              <w:t>Specialized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language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Study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Universe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Inventions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Today</w:t>
            </w:r>
            <w:proofErr w:type="spellEnd"/>
            <w:r w:rsidRPr="00DA53A4">
              <w:rPr>
                <w:lang w:val="uk-UA"/>
              </w:rPr>
              <w:t xml:space="preserve">; </w:t>
            </w:r>
            <w:proofErr w:type="spellStart"/>
            <w:r w:rsidRPr="00DA53A4">
              <w:rPr>
                <w:lang w:val="uk-UA"/>
              </w:rPr>
              <w:t>The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Study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of</w:t>
            </w:r>
            <w:proofErr w:type="spellEnd"/>
            <w:r w:rsidRPr="00DA53A4">
              <w:rPr>
                <w:lang w:val="uk-UA"/>
              </w:rPr>
              <w:t xml:space="preserve"> </w:t>
            </w:r>
            <w:proofErr w:type="spellStart"/>
            <w:r w:rsidRPr="00DA53A4">
              <w:rPr>
                <w:lang w:val="uk-UA"/>
              </w:rPr>
              <w:t>Universe</w:t>
            </w:r>
            <w:proofErr w:type="spellEnd"/>
            <w:r w:rsidRPr="00DA53A4">
              <w:rPr>
                <w:lang w:val="uk-UA"/>
              </w:rPr>
              <w:t>.</w:t>
            </w:r>
            <w:r>
              <w:rPr>
                <w:lang w:val="uk-UA"/>
              </w:rPr>
              <w:t xml:space="preserve"> В</w:t>
            </w:r>
            <w:r w:rsidRPr="00DA53A4">
              <w:rPr>
                <w:lang w:val="uk-UA"/>
              </w:rPr>
              <w:t xml:space="preserve">иконання </w:t>
            </w:r>
            <w:proofErr w:type="spellStart"/>
            <w:r w:rsidRPr="00DA53A4">
              <w:rPr>
                <w:lang w:val="uk-UA"/>
              </w:rPr>
              <w:t>перед-</w:t>
            </w:r>
            <w:proofErr w:type="spellEnd"/>
            <w:r w:rsidRPr="00DA53A4">
              <w:rPr>
                <w:lang w:val="uk-UA"/>
              </w:rPr>
              <w:t xml:space="preserve"> та перекладацького аналізу запропонованих текстів, складання глосарію</w:t>
            </w:r>
          </w:p>
        </w:tc>
        <w:tc>
          <w:tcPr>
            <w:tcW w:w="1842" w:type="dxa"/>
          </w:tcPr>
          <w:p w14:paraId="43507425" w14:textId="77777777" w:rsidR="004D34F9" w:rsidRPr="00DA53A4" w:rsidRDefault="004D34F9" w:rsidP="007861B5">
            <w:pPr>
              <w:jc w:val="center"/>
              <w:rPr>
                <w:noProof/>
                <w:lang w:val="uk-UA"/>
              </w:rPr>
            </w:pPr>
            <w:r>
              <w:rPr>
                <w:noProof/>
                <w:lang w:val="uk-UA"/>
              </w:rPr>
              <w:t>30</w:t>
            </w:r>
            <w:r w:rsidRPr="00DA53A4">
              <w:rPr>
                <w:noProof/>
                <w:lang w:val="uk-UA"/>
              </w:rPr>
              <w:t>/</w:t>
            </w:r>
            <w:r>
              <w:rPr>
                <w:noProof/>
                <w:lang w:val="uk-UA"/>
              </w:rPr>
              <w:t>17</w:t>
            </w:r>
          </w:p>
        </w:tc>
      </w:tr>
      <w:tr w:rsidR="004D34F9" w:rsidRPr="00DA53A4" w14:paraId="573CFA22" w14:textId="77777777" w:rsidTr="004D34F9">
        <w:trPr>
          <w:trHeight w:val="515"/>
        </w:trPr>
        <w:tc>
          <w:tcPr>
            <w:tcW w:w="567" w:type="dxa"/>
          </w:tcPr>
          <w:p w14:paraId="75CD3542" w14:textId="77777777" w:rsidR="004D34F9" w:rsidRPr="00DA53A4" w:rsidRDefault="004D34F9" w:rsidP="007861B5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7910" w:type="dxa"/>
          </w:tcPr>
          <w:p w14:paraId="5C8123AE" w14:textId="77777777" w:rsidR="004D34F9" w:rsidRPr="00DA53A4" w:rsidRDefault="004D34F9" w:rsidP="007861B5">
            <w:pPr>
              <w:jc w:val="both"/>
              <w:rPr>
                <w:b/>
                <w:lang w:val="uk-UA"/>
              </w:rPr>
            </w:pPr>
            <w:r w:rsidRPr="00DA53A4">
              <w:rPr>
                <w:b/>
                <w:lang w:val="uk-UA"/>
              </w:rPr>
              <w:t>ВСЬОГО</w:t>
            </w:r>
          </w:p>
        </w:tc>
        <w:tc>
          <w:tcPr>
            <w:tcW w:w="1842" w:type="dxa"/>
          </w:tcPr>
          <w:p w14:paraId="6142B595" w14:textId="77777777" w:rsidR="004D34F9" w:rsidRPr="00DA53A4" w:rsidRDefault="004D34F9" w:rsidP="007861B5">
            <w:pPr>
              <w:jc w:val="center"/>
              <w:rPr>
                <w:b/>
                <w:bCs/>
                <w:noProof/>
                <w:lang w:val="uk-UA"/>
              </w:rPr>
            </w:pPr>
            <w:r>
              <w:rPr>
                <w:b/>
                <w:bCs/>
                <w:noProof/>
                <w:lang w:val="uk-UA"/>
              </w:rPr>
              <w:t>80/84</w:t>
            </w:r>
          </w:p>
        </w:tc>
      </w:tr>
    </w:tbl>
    <w:p w14:paraId="7A22B777" w14:textId="231CE74E" w:rsidR="006D6B00" w:rsidRDefault="006D6B00" w:rsidP="004D34F9">
      <w:pPr>
        <w:spacing w:after="0" w:line="240" w:lineRule="auto"/>
        <w:jc w:val="both"/>
        <w:rPr>
          <w:lang w:val="uk-UA"/>
        </w:rPr>
      </w:pPr>
    </w:p>
    <w:p w14:paraId="193CD575" w14:textId="10612705" w:rsidR="00A2186D" w:rsidRPr="00AD5672" w:rsidRDefault="00A2186D" w:rsidP="00A2186D">
      <w:pPr>
        <w:spacing w:after="0" w:line="240" w:lineRule="auto"/>
        <w:jc w:val="center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b/>
          <w:bCs/>
          <w:color w:val="000080"/>
          <w:lang w:val="uk-UA" w:eastAsia="uk-UA"/>
        </w:rPr>
        <w:t>ПОЛІТИКА  КУРСУ</w:t>
      </w:r>
    </w:p>
    <w:p w14:paraId="4DD5A97E" w14:textId="77777777" w:rsidR="00A2186D" w:rsidRPr="00AD5672" w:rsidRDefault="00A2186D" w:rsidP="00A2186D">
      <w:pPr>
        <w:spacing w:after="0" w:line="240" w:lineRule="auto"/>
        <w:ind w:firstLine="709"/>
        <w:jc w:val="both"/>
        <w:rPr>
          <w:rFonts w:eastAsia="MS Mincho" w:cs="Times New Roman"/>
          <w:lang w:val="uk-UA" w:eastAsia="uk-UA"/>
        </w:rPr>
      </w:pPr>
      <w:r w:rsidRPr="00AD5672">
        <w:rPr>
          <w:rFonts w:eastAsia="MS Mincho" w:cs="Times New Roman"/>
          <w:lang w:val="uk-UA" w:eastAsia="uk-UA"/>
        </w:rPr>
        <w:t>ПОЛІТИКА КУРСУ визначається нормативними документами/ Положеннями, які є чинними в ОНУ імені І. І. Мечникова</w:t>
      </w:r>
    </w:p>
    <w:p w14:paraId="18D42543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Політика щодо дедлайнів та перескладання </w:t>
      </w:r>
    </w:p>
    <w:p w14:paraId="1DA630B1" w14:textId="71135BB3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Відвідування занять є </w:t>
      </w:r>
      <w:r w:rsidR="00A1147C" w:rsidRPr="00AD5672">
        <w:rPr>
          <w:rFonts w:eastAsia="Times New Roman" w:cs="Times New Roman"/>
          <w:color w:val="000000"/>
          <w:lang w:val="uk-UA" w:eastAsia="uk-UA"/>
        </w:rPr>
        <w:t>обов’язковим</w:t>
      </w:r>
      <w:r w:rsidRPr="00AD5672">
        <w:rPr>
          <w:rFonts w:eastAsia="Times New Roman" w:cs="Times New Roman"/>
          <w:color w:val="000000"/>
          <w:lang w:val="uk-UA" w:eastAsia="uk-UA"/>
        </w:rPr>
        <w:t>, пропуски при наявності лікарняного відпрацьовуються за домовленістю з викладачем до дати заліку. Перескладання заліку встановлюється деканатом.</w:t>
      </w:r>
    </w:p>
    <w:p w14:paraId="0BA6B65E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Запізнення на заняття через поважні причини, які не мають систематичного характеру, передбачені.</w:t>
      </w:r>
    </w:p>
    <w:p w14:paraId="15AEF33E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>Політика щодо академічної доброчесності</w:t>
      </w:r>
      <w:r w:rsidRPr="00AD5672">
        <w:rPr>
          <w:rFonts w:eastAsia="Times New Roman" w:cs="Times New Roman"/>
          <w:color w:val="000000"/>
          <w:lang w:val="uk-UA" w:eastAsia="uk-UA"/>
        </w:rPr>
        <w:t xml:space="preserve">: </w:t>
      </w:r>
    </w:p>
    <w:p w14:paraId="73B642C0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академічної доброчесності здобувачами освіти передбачає: </w:t>
      </w:r>
    </w:p>
    <w:p w14:paraId="322BA68E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самостійне виконання навчальних завдань, завдань поточного та підсумкового контролю результатів навчання (для осіб з особливими освітніми потребами ця вимога застосовується з урахуванням їхніх індивідуальних потреб і можливостей); </w:t>
      </w:r>
    </w:p>
    <w:p w14:paraId="4FA15127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lastRenderedPageBreak/>
        <w:t xml:space="preserve">посилання на джерела інформації у разі використання ідей, розробок, тверджень, відомостей; </w:t>
      </w:r>
    </w:p>
    <w:p w14:paraId="7AB32E84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дотримання норм законодавства про авторське право і суміжні права; </w:t>
      </w:r>
    </w:p>
    <w:p w14:paraId="470C66A1" w14:textId="77777777" w:rsidR="00A2186D" w:rsidRPr="00AD5672" w:rsidRDefault="00A2186D" w:rsidP="00A2186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надання достовірної інформації про результати власної (наукової, творчої) діяльності, використані методики досліджень і джерела інформації.</w:t>
      </w:r>
    </w:p>
    <w:p w14:paraId="41C9FEE3" w14:textId="77777777" w:rsidR="00A2186D" w:rsidRPr="00AD5672" w:rsidRDefault="00A2186D" w:rsidP="00047178">
      <w:p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Неприйнятними у навчальній діяльності для учасників освітнього процесу є:</w:t>
      </w:r>
    </w:p>
    <w:p w14:paraId="7D44207B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використання родинних або службових зв’язків для отримання позитивної або вищої оцінки під час здійснення будь-якої форми контролю результатів навчання або переваг у науковій роботі;</w:t>
      </w:r>
    </w:p>
    <w:p w14:paraId="399EFC9B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використання під час контрольних заходів заборонених допоміжних матеріалів або технічних засобів (шпаргалок, конспектів,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мікронавушників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 xml:space="preserve">, телефонів, </w:t>
      </w:r>
      <w:proofErr w:type="spellStart"/>
      <w:r w:rsidRPr="00AD5672">
        <w:rPr>
          <w:rFonts w:eastAsia="Times New Roman" w:cs="Times New Roman"/>
          <w:color w:val="000000"/>
          <w:lang w:val="uk-UA" w:eastAsia="ru-RU"/>
        </w:rPr>
        <w:t>смартфонів</w:t>
      </w:r>
      <w:proofErr w:type="spellEnd"/>
      <w:r w:rsidRPr="00AD5672">
        <w:rPr>
          <w:rFonts w:eastAsia="Times New Roman" w:cs="Times New Roman"/>
          <w:color w:val="000000"/>
          <w:lang w:val="uk-UA" w:eastAsia="ru-RU"/>
        </w:rPr>
        <w:t>, планшетів тощо);</w:t>
      </w:r>
    </w:p>
    <w:p w14:paraId="234D8BC5" w14:textId="77777777" w:rsidR="00A2186D" w:rsidRPr="00AD5672" w:rsidRDefault="00A2186D" w:rsidP="00A2186D">
      <w:pPr>
        <w:numPr>
          <w:ilvl w:val="0"/>
          <w:numId w:val="4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проходження процедур контролю результатів навчання підставними особами.</w:t>
      </w:r>
    </w:p>
    <w:p w14:paraId="70F7C6A7" w14:textId="77777777" w:rsidR="00A2186D" w:rsidRPr="00AD5672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За порушення академічної доброчесності здобувачі освіти можуть бути притягнені до такої академічної відповідальності: </w:t>
      </w:r>
    </w:p>
    <w:p w14:paraId="6C8CD672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зниження результатів оцінювання контрольної роботи, іспиту, заліку тощо;</w:t>
      </w:r>
    </w:p>
    <w:p w14:paraId="720BD543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оцінювання (контрольної роботи, іспиту, заліку тощо); </w:t>
      </w:r>
    </w:p>
    <w:p w14:paraId="4B01634D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призначення додаткових контрольних заходів (додаткові індивідуальні завдання, контрольні роботи, тести тощо);</w:t>
      </w:r>
    </w:p>
    <w:p w14:paraId="0F4B5379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 xml:space="preserve">повторне проходження відповідного освітнього компоненту освітньої програми; </w:t>
      </w:r>
    </w:p>
    <w:p w14:paraId="57CDFBE8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проведення додаткової перевірки інших робіт авторства порушника;</w:t>
      </w:r>
    </w:p>
    <w:p w14:paraId="1445E0E8" w14:textId="77777777" w:rsidR="00A2186D" w:rsidRPr="00AD5672" w:rsidRDefault="00A2186D" w:rsidP="00A2186D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color w:val="000000"/>
          <w:lang w:val="uk-UA" w:eastAsia="uk-UA"/>
        </w:rPr>
        <w:t>позбавлення права брати участь у конкурсах на отримання стипендій, грантів тощо;</w:t>
      </w:r>
    </w:p>
    <w:p w14:paraId="57D1CDCA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повідомлення суб’єкта, який здійснює фінансування навчання (проведення наукових досліджень), установи, що видала грант на навчання (дослідження), потенційних роботодавців, батьків здобувача вищої освіти про вчинене порушення;</w:t>
      </w:r>
    </w:p>
    <w:p w14:paraId="26D0B05A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 xml:space="preserve">виключення з рейтингу претендентів на отримання академічної стипендії або нарахування штрафних балів у такому рейтингу; </w:t>
      </w:r>
      <w:bookmarkStart w:id="1" w:name="n644"/>
      <w:bookmarkEnd w:id="1"/>
    </w:p>
    <w:p w14:paraId="2F0A2ABD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позбавлення академічної стипендії;</w:t>
      </w:r>
    </w:p>
    <w:p w14:paraId="3416576C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color w:val="000000"/>
          <w:lang w:val="uk-UA" w:eastAsia="ru-RU"/>
        </w:rPr>
      </w:pPr>
      <w:bookmarkStart w:id="2" w:name="n645"/>
      <w:bookmarkEnd w:id="2"/>
      <w:r w:rsidRPr="00AD5672">
        <w:rPr>
          <w:rFonts w:eastAsia="Times New Roman" w:cs="Times New Roman"/>
          <w:color w:val="000000"/>
          <w:lang w:val="uk-UA" w:eastAsia="ru-RU"/>
        </w:rPr>
        <w:t>позбавлення наданих Університетом пільг з оплати навчання;</w:t>
      </w:r>
    </w:p>
    <w:p w14:paraId="58249E01" w14:textId="77777777" w:rsidR="00A2186D" w:rsidRPr="00AD5672" w:rsidRDefault="00A2186D" w:rsidP="00A2186D">
      <w:pPr>
        <w:numPr>
          <w:ilvl w:val="0"/>
          <w:numId w:val="5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eastAsia="Times New Roman" w:cs="Times New Roman"/>
          <w:bCs/>
          <w:lang w:val="uk-UA" w:eastAsia="ru-RU"/>
        </w:rPr>
      </w:pPr>
      <w:r w:rsidRPr="00AD5672">
        <w:rPr>
          <w:rFonts w:eastAsia="Times New Roman" w:cs="Times New Roman"/>
          <w:color w:val="000000"/>
          <w:lang w:val="uk-UA" w:eastAsia="ru-RU"/>
        </w:rPr>
        <w:t>відрахування з Університету.</w:t>
      </w:r>
    </w:p>
    <w:p w14:paraId="0FCE690E" w14:textId="77777777" w:rsidR="00A2186D" w:rsidRPr="005844A9" w:rsidRDefault="00A2186D" w:rsidP="00A218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Мобільні пристрої: </w:t>
      </w:r>
      <w:r w:rsidRPr="005844A9">
        <w:rPr>
          <w:rFonts w:eastAsia="Times New Roman" w:cs="Times New Roman"/>
          <w:color w:val="000000"/>
          <w:lang w:val="uk-UA" w:eastAsia="uk-UA"/>
        </w:rPr>
        <w:t>використання під час занять не заохочується, окрім випадків, пов’язаних з роботою на занятті (наприклад, електроні словники).</w:t>
      </w:r>
    </w:p>
    <w:p w14:paraId="22D7B19F" w14:textId="336CBC60" w:rsidR="0022147D" w:rsidRPr="00047178" w:rsidRDefault="00A2186D" w:rsidP="000471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color w:val="000000"/>
          <w:lang w:val="uk-UA" w:eastAsia="uk-UA"/>
        </w:rPr>
      </w:pPr>
      <w:r w:rsidRPr="00AD5672">
        <w:rPr>
          <w:rFonts w:eastAsia="Times New Roman" w:cs="Times New Roman"/>
          <w:b/>
          <w:bCs/>
          <w:color w:val="000000"/>
          <w:lang w:val="uk-UA" w:eastAsia="uk-UA"/>
        </w:rPr>
        <w:t xml:space="preserve">Поведінка в аудиторії: </w:t>
      </w:r>
      <w:r w:rsidRPr="005844A9">
        <w:rPr>
          <w:rFonts w:eastAsia="Times New Roman" w:cs="Times New Roman"/>
          <w:color w:val="000000"/>
          <w:lang w:val="uk-UA" w:eastAsia="uk-UA"/>
        </w:rPr>
        <w:t xml:space="preserve">згідно академічних норм, усі прояви неповаги чи </w:t>
      </w:r>
      <w:proofErr w:type="spellStart"/>
      <w:r w:rsidRPr="005844A9">
        <w:rPr>
          <w:rFonts w:eastAsia="Times New Roman" w:cs="Times New Roman"/>
          <w:color w:val="000000"/>
          <w:lang w:val="uk-UA" w:eastAsia="uk-UA"/>
        </w:rPr>
        <w:t>булінгу</w:t>
      </w:r>
      <w:proofErr w:type="spellEnd"/>
      <w:r w:rsidRPr="005844A9">
        <w:rPr>
          <w:rFonts w:eastAsia="Times New Roman" w:cs="Times New Roman"/>
          <w:color w:val="000000"/>
          <w:lang w:val="uk-UA" w:eastAsia="uk-UA"/>
        </w:rPr>
        <w:t xml:space="preserve"> є неприйнятними.</w:t>
      </w:r>
    </w:p>
    <w:sectPr w:rsidR="0022147D" w:rsidRPr="00047178" w:rsidSect="00AD5672">
      <w:footerReference w:type="default" r:id="rId9"/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706CC" w14:textId="77777777" w:rsidR="005F7B83" w:rsidRDefault="005F7B83">
      <w:pPr>
        <w:spacing w:after="0" w:line="240" w:lineRule="auto"/>
      </w:pPr>
      <w:r>
        <w:separator/>
      </w:r>
    </w:p>
  </w:endnote>
  <w:endnote w:type="continuationSeparator" w:id="0">
    <w:p w14:paraId="12DCA783" w14:textId="77777777" w:rsidR="005F7B83" w:rsidRDefault="005F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2527776"/>
      <w:docPartObj>
        <w:docPartGallery w:val="Page Numbers (Bottom of Page)"/>
        <w:docPartUnique/>
      </w:docPartObj>
    </w:sdtPr>
    <w:sdtEndPr/>
    <w:sdtContent>
      <w:p w14:paraId="4F57830B" w14:textId="795BC6CA" w:rsidR="00AD5672" w:rsidRDefault="00047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34F9">
          <w:rPr>
            <w:noProof/>
          </w:rPr>
          <w:t>5</w:t>
        </w:r>
        <w:r>
          <w:fldChar w:fldCharType="end"/>
        </w:r>
      </w:p>
    </w:sdtContent>
  </w:sdt>
  <w:p w14:paraId="6B4B1B7A" w14:textId="77777777" w:rsidR="00AD5672" w:rsidRDefault="004D34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4B0D1" w14:textId="77777777" w:rsidR="005F7B83" w:rsidRDefault="005F7B83">
      <w:pPr>
        <w:spacing w:after="0" w:line="240" w:lineRule="auto"/>
      </w:pPr>
      <w:r>
        <w:separator/>
      </w:r>
    </w:p>
  </w:footnote>
  <w:footnote w:type="continuationSeparator" w:id="0">
    <w:p w14:paraId="78F93CEA" w14:textId="77777777" w:rsidR="005F7B83" w:rsidRDefault="005F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237"/>
    <w:multiLevelType w:val="hybridMultilevel"/>
    <w:tmpl w:val="E53254B6"/>
    <w:lvl w:ilvl="0" w:tplc="A3EE783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C5D42B3"/>
    <w:multiLevelType w:val="hybridMultilevel"/>
    <w:tmpl w:val="FB6E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50C1"/>
    <w:multiLevelType w:val="hybridMultilevel"/>
    <w:tmpl w:val="1AE08326"/>
    <w:lvl w:ilvl="0" w:tplc="86F87D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8B33221"/>
    <w:multiLevelType w:val="hybridMultilevel"/>
    <w:tmpl w:val="B5840FE2"/>
    <w:lvl w:ilvl="0" w:tplc="38687CA2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4D30AFA"/>
    <w:multiLevelType w:val="hybridMultilevel"/>
    <w:tmpl w:val="94645BEC"/>
    <w:lvl w:ilvl="0" w:tplc="76E49600">
      <w:start w:val="1"/>
      <w:numFmt w:val="bullet"/>
      <w:lvlText w:val="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6E"/>
    <w:rsid w:val="00047178"/>
    <w:rsid w:val="00070F76"/>
    <w:rsid w:val="000857B5"/>
    <w:rsid w:val="001D4F8B"/>
    <w:rsid w:val="0022147D"/>
    <w:rsid w:val="002375B5"/>
    <w:rsid w:val="004C5FBB"/>
    <w:rsid w:val="004D34F9"/>
    <w:rsid w:val="005844A9"/>
    <w:rsid w:val="005F7B83"/>
    <w:rsid w:val="006D6B00"/>
    <w:rsid w:val="006D7AD1"/>
    <w:rsid w:val="007550F1"/>
    <w:rsid w:val="007A6DCF"/>
    <w:rsid w:val="00846408"/>
    <w:rsid w:val="00A1147C"/>
    <w:rsid w:val="00A2186D"/>
    <w:rsid w:val="00B3481B"/>
    <w:rsid w:val="00BD1312"/>
    <w:rsid w:val="00C50B6E"/>
    <w:rsid w:val="00CC79D8"/>
    <w:rsid w:val="00DD067A"/>
    <w:rsid w:val="00DD48CD"/>
    <w:rsid w:val="00E05628"/>
    <w:rsid w:val="00E459DC"/>
    <w:rsid w:val="00E46D14"/>
    <w:rsid w:val="00EA6126"/>
    <w:rsid w:val="00ED26EA"/>
    <w:rsid w:val="00EE2826"/>
    <w:rsid w:val="00F42A84"/>
    <w:rsid w:val="00FF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BF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6D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186D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21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2186D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2186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86D"/>
    <w:rPr>
      <w:rFonts w:ascii="Times New Roman" w:hAnsi="Times New Roman"/>
      <w:sz w:val="28"/>
      <w:szCs w:val="28"/>
      <w:lang w:val="ru-RU"/>
    </w:rPr>
  </w:style>
  <w:style w:type="paragraph" w:styleId="a7">
    <w:name w:val="No Spacing"/>
    <w:uiPriority w:val="1"/>
    <w:qFormat/>
    <w:rsid w:val="006D7AD1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styleId="a8">
    <w:name w:val="List Paragraph"/>
    <w:basedOn w:val="a"/>
    <w:uiPriority w:val="34"/>
    <w:qFormat/>
    <w:rsid w:val="00EA612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hlfld-contribauthor">
    <w:name w:val="hlfld-contribauthor"/>
    <w:basedOn w:val="a0"/>
    <w:rsid w:val="00EA61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6D"/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186D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2186D"/>
    <w:pPr>
      <w:spacing w:after="0" w:line="240" w:lineRule="auto"/>
    </w:pPr>
    <w:rPr>
      <w:rFonts w:ascii="Times New Roman" w:hAnsi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A21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2186D"/>
    <w:pPr>
      <w:spacing w:after="0" w:line="276" w:lineRule="auto"/>
    </w:pPr>
    <w:rPr>
      <w:rFonts w:ascii="Arial" w:eastAsia="Times New Roman" w:hAnsi="Arial" w:cs="Arial"/>
      <w:lang w:eastAsia="uk-UA"/>
    </w:rPr>
  </w:style>
  <w:style w:type="paragraph" w:customStyle="1" w:styleId="Normal1">
    <w:name w:val="Normal1"/>
    <w:rsid w:val="00A2186D"/>
    <w:pPr>
      <w:widowControl w:val="0"/>
      <w:spacing w:after="0" w:line="240" w:lineRule="auto"/>
    </w:pPr>
    <w:rPr>
      <w:rFonts w:ascii="Arial" w:eastAsia="Calibri" w:hAnsi="Arial" w:cs="Arial"/>
      <w:color w:val="000000"/>
      <w:sz w:val="20"/>
      <w:szCs w:val="20"/>
      <w:lang w:val="en-US" w:eastAsia="uk-UA"/>
    </w:rPr>
  </w:style>
  <w:style w:type="paragraph" w:styleId="a5">
    <w:name w:val="footer"/>
    <w:basedOn w:val="a"/>
    <w:link w:val="a6"/>
    <w:uiPriority w:val="99"/>
    <w:unhideWhenUsed/>
    <w:rsid w:val="00A218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186D"/>
    <w:rPr>
      <w:rFonts w:ascii="Times New Roman" w:hAnsi="Times New Roman"/>
      <w:sz w:val="28"/>
      <w:szCs w:val="28"/>
      <w:lang w:val="ru-RU"/>
    </w:rPr>
  </w:style>
  <w:style w:type="paragraph" w:styleId="a7">
    <w:name w:val="No Spacing"/>
    <w:uiPriority w:val="1"/>
    <w:qFormat/>
    <w:rsid w:val="006D7AD1"/>
    <w:pPr>
      <w:spacing w:after="0" w:line="240" w:lineRule="auto"/>
    </w:pPr>
    <w:rPr>
      <w:rFonts w:ascii="Times New Roman" w:hAnsi="Times New Roman"/>
      <w:sz w:val="28"/>
      <w:szCs w:val="28"/>
      <w:lang w:val="ru-RU"/>
    </w:rPr>
  </w:style>
  <w:style w:type="paragraph" w:styleId="a8">
    <w:name w:val="List Paragraph"/>
    <w:basedOn w:val="a"/>
    <w:uiPriority w:val="34"/>
    <w:qFormat/>
    <w:rsid w:val="00EA6126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  <w:style w:type="character" w:customStyle="1" w:styleId="hlfld-contribauthor">
    <w:name w:val="hlfld-contribauthor"/>
    <w:basedOn w:val="a0"/>
    <w:rsid w:val="00EA6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budstandart.com/ua/catalog/doc-page?id_doc=6848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</dc:creator>
  <cp:keywords/>
  <dc:description/>
  <cp:lastModifiedBy>F</cp:lastModifiedBy>
  <cp:revision>3</cp:revision>
  <dcterms:created xsi:type="dcterms:W3CDTF">2023-04-18T09:06:00Z</dcterms:created>
  <dcterms:modified xsi:type="dcterms:W3CDTF">2023-04-19T20:12:00Z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a7d6d3088e78cd02365a7486465fee96e446838379d0c6a1cdd4e15cff84e04b</vt:lpwstr>
  </property>
</Properties>
</file>