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E4" w:rsidRDefault="00F025E4" w:rsidP="00F025E4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</w:t>
      </w:r>
      <w:r w:rsidRPr="00C4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курсових </w:t>
      </w:r>
      <w:r w:rsidRPr="00C41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5DF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15DF">
        <w:rPr>
          <w:rFonts w:ascii="Times New Roman" w:hAnsi="Times New Roman" w:cs="Times New Roman"/>
          <w:b/>
          <w:sz w:val="28"/>
          <w:szCs w:val="28"/>
        </w:rPr>
        <w:t xml:space="preserve"> каф</w:t>
      </w:r>
      <w:r>
        <w:rPr>
          <w:rFonts w:ascii="Times New Roman" w:hAnsi="Times New Roman" w:cs="Times New Roman"/>
          <w:b/>
          <w:sz w:val="28"/>
          <w:szCs w:val="28"/>
        </w:rPr>
        <w:t>едр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41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5DF">
        <w:rPr>
          <w:rFonts w:ascii="Times New Roman" w:hAnsi="Times New Roman" w:cs="Times New Roman"/>
          <w:b/>
          <w:sz w:val="28"/>
          <w:szCs w:val="28"/>
        </w:rPr>
        <w:t>німецької</w:t>
      </w:r>
      <w:proofErr w:type="spellEnd"/>
      <w:r w:rsidRPr="00C41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5DF">
        <w:rPr>
          <w:rFonts w:ascii="Times New Roman" w:hAnsi="Times New Roman" w:cs="Times New Roman"/>
          <w:b/>
          <w:sz w:val="28"/>
          <w:szCs w:val="28"/>
        </w:rPr>
        <w:t>філології</w:t>
      </w:r>
      <w:proofErr w:type="spellEnd"/>
      <w:r w:rsidRPr="00C415D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415DF">
        <w:rPr>
          <w:rFonts w:ascii="Times New Roman" w:hAnsi="Times New Roman" w:cs="Times New Roman"/>
          <w:b/>
          <w:sz w:val="28"/>
          <w:szCs w:val="28"/>
        </w:rPr>
        <w:t xml:space="preserve">2/2023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навчальний рік денної та заочної форми навчання 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5705"/>
        <w:gridCol w:w="4077"/>
      </w:tblGrid>
      <w:tr w:rsidR="00F025E4" w:rsidTr="000272C0">
        <w:tc>
          <w:tcPr>
            <w:tcW w:w="675" w:type="dxa"/>
          </w:tcPr>
          <w:p w:rsidR="00F025E4" w:rsidRDefault="00F025E4" w:rsidP="0002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F025E4" w:rsidRPr="00C415DF" w:rsidRDefault="00F025E4" w:rsidP="0002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F025E4" w:rsidRPr="00F35107" w:rsidTr="000272C0">
        <w:tc>
          <w:tcPr>
            <w:tcW w:w="675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F025E4" w:rsidRPr="00F61337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Особливості фонетичної організації запозичень в німецькій мові 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Азарова І.І.</w:t>
            </w:r>
          </w:p>
        </w:tc>
      </w:tr>
      <w:tr w:rsidR="00F025E4" w:rsidRPr="00F35107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F025E4" w:rsidRPr="00414D94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Становлення вимовної норми у Німеччині 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Азарова І.І.</w:t>
            </w:r>
          </w:p>
        </w:tc>
      </w:tr>
      <w:tr w:rsidR="00F025E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</w:tcPr>
          <w:p w:rsidR="00F025E4" w:rsidRPr="00B06EF4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Основні дидактичні вимоги до викладання іноземної мови під час дистанційного та змішаного типів навчання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Азарова І.І.</w:t>
            </w:r>
          </w:p>
        </w:tc>
      </w:tr>
      <w:tr w:rsidR="00F025E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705" w:type="dxa"/>
          </w:tcPr>
          <w:p w:rsidR="00F025E4" w:rsidRPr="005253BE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іншомовної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комунікативної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компетентності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фокусі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звукового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Азарова І.І.</w:t>
            </w:r>
          </w:p>
        </w:tc>
      </w:tr>
      <w:tr w:rsidR="00F025E4" w:rsidRPr="00414D9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705" w:type="dxa"/>
          </w:tcPr>
          <w:p w:rsidR="00F025E4" w:rsidRPr="00B06EF4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Англо-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американізми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молодіжному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вокабулярі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сучасної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німецької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фонетично-фонологічний</w:t>
            </w:r>
            <w:proofErr w:type="spellEnd"/>
            <w:r w:rsidRPr="00F613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аспект)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spellEnd"/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Азарова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F025E4" w:rsidRPr="00414D9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705" w:type="dxa"/>
          </w:tcPr>
          <w:p w:rsidR="00F025E4" w:rsidRPr="007E69C1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Besonderheiten der Modeterminologie im Deutschen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Богуславський</w:t>
            </w:r>
            <w:proofErr w:type="spellEnd"/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F025E4" w:rsidRPr="00414D9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705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Werbungsterminologie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Богуславський</w:t>
            </w:r>
            <w:proofErr w:type="spellEnd"/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F025E4" w:rsidRPr="00414D94" w:rsidTr="000272C0">
        <w:tc>
          <w:tcPr>
            <w:tcW w:w="675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5705" w:type="dxa"/>
          </w:tcPr>
          <w:p w:rsidR="00F025E4" w:rsidRPr="00942ACF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Jugendl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exik</w:t>
            </w:r>
            <w:proofErr w:type="spellEnd"/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im</w:t>
            </w:r>
            <w:proofErr w:type="spellEnd"/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939D5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spellEnd"/>
            <w:r w:rsidRPr="006939D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39D5">
              <w:rPr>
                <w:rFonts w:ascii="Times New Roman" w:hAnsi="Times New Roman" w:cs="Times New Roman"/>
                <w:sz w:val="28"/>
                <w:szCs w:val="28"/>
              </w:rPr>
              <w:t>Богуславський</w:t>
            </w:r>
            <w:proofErr w:type="spellEnd"/>
            <w:r w:rsidRPr="006939D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939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39D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6939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39D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F025E4" w:rsidRPr="00414D94" w:rsidTr="000272C0">
        <w:tc>
          <w:tcPr>
            <w:tcW w:w="675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705" w:type="dxa"/>
          </w:tcPr>
          <w:p w:rsidR="00F025E4" w:rsidRPr="007E69C1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Bildung und Bedeutung des deutschen Passivs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Богуславський</w:t>
            </w:r>
            <w:proofErr w:type="spellEnd"/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F025E4" w:rsidRPr="00414D9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5705" w:type="dxa"/>
          </w:tcPr>
          <w:p w:rsidR="00F025E4" w:rsidRPr="007E69C1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Semantische Besonderheiten Modalität im Deutschen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spellEnd"/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Богуславський</w:t>
            </w:r>
            <w:proofErr w:type="spellEnd"/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F025E4" w:rsidRPr="00F025E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5705" w:type="dxa"/>
          </w:tcPr>
          <w:p w:rsidR="00F025E4" w:rsidRPr="007E69C1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Realisierung von Fortis und Lenis in der deutschen Umgangslautung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F35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5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F35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F35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F025E4" w:rsidRPr="00F025E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5705" w:type="dxa"/>
          </w:tcPr>
          <w:p w:rsidR="00F025E4" w:rsidRPr="007E69C1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C1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 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Besonderheiten des Standards in der deutschen Mediensprache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Т.Д.</w:t>
            </w:r>
          </w:p>
        </w:tc>
      </w:tr>
      <w:tr w:rsidR="00F025E4" w:rsidRPr="00F025E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5705" w:type="dxa"/>
          </w:tcPr>
          <w:p w:rsidR="00F025E4" w:rsidRPr="007E69C1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Modifikationen</w:t>
            </w:r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der</w:t>
            </w:r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Phoneme</w:t>
            </w:r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in</w:t>
            </w:r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der</w:t>
            </w:r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deutschen</w:t>
            </w:r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gesprochenen</w:t>
            </w:r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deutschen</w:t>
            </w:r>
            <w:r w:rsidRPr="00414D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Sprache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Т.Д.</w:t>
            </w:r>
          </w:p>
        </w:tc>
      </w:tr>
      <w:tr w:rsidR="00F025E4" w:rsidRPr="00F025E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5705" w:type="dxa"/>
          </w:tcPr>
          <w:p w:rsidR="00F025E4" w:rsidRPr="0057129C" w:rsidRDefault="00F025E4" w:rsidP="00F02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Gesprochene Sprache mit dem Fokus auf Phonologische Kompetenz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C92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</w:t>
            </w:r>
            <w:proofErr w:type="spellEnd"/>
            <w:r w:rsidRPr="006939D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2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</w:t>
            </w:r>
            <w:r w:rsidRPr="006939D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92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6939D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C92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939D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F025E4" w:rsidRPr="00F025E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705" w:type="dxa"/>
          </w:tcPr>
          <w:p w:rsidR="00F025E4" w:rsidRPr="007E69C1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E69C1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 </w:t>
            </w:r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 xml:space="preserve">Bedeutung des Hörverstehens für die </w:t>
            </w:r>
            <w:proofErr w:type="spellStart"/>
            <w:r w:rsidRPr="007E69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Kommunikationsfähigkei</w:t>
            </w:r>
            <w:proofErr w:type="spellEnd"/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spellEnd"/>
            <w:r w:rsidRPr="00F3510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Вербицька</w:t>
            </w:r>
            <w:proofErr w:type="spellEnd"/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F025E4" w:rsidRPr="00414D9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5705" w:type="dxa"/>
          </w:tcPr>
          <w:p w:rsidR="00F025E4" w:rsidRPr="00F72CE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Лексичне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відображення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гендерного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компонента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німецькій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фразеології</w:t>
            </w:r>
            <w:proofErr w:type="spellEnd"/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25E4" w:rsidRPr="00414D9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5705" w:type="dxa"/>
          </w:tcPr>
          <w:p w:rsidR="00F025E4" w:rsidRPr="005253BE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Стилістичні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німецьких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глянцевих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видань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гендерний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аспект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414D9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4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5705" w:type="dxa"/>
          </w:tcPr>
          <w:p w:rsidR="00F025E4" w:rsidRPr="00B40927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Концепт «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чоловік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» та «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жінка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» у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німецьких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казках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Голубенко Н.Ю.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5705" w:type="dxa"/>
          </w:tcPr>
          <w:p w:rsidR="00F025E4" w:rsidRPr="00F72CE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зооморфів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німецькій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фразеології</w:t>
            </w:r>
            <w:proofErr w:type="spellEnd"/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Голубенко Н.Ю.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5705" w:type="dxa"/>
          </w:tcPr>
          <w:p w:rsidR="00F025E4" w:rsidRPr="002668D4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Гендерна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асиметрія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(…</w:t>
            </w:r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r w:rsidRPr="00C415DF">
              <w:rPr>
                <w:rFonts w:ascii="Times New Roman" w:hAnsi="Times New Roman" w:cs="Times New Roman"/>
                <w:sz w:val="28"/>
                <w:szCs w:val="28"/>
              </w:rPr>
              <w:t>Голубенко Н.Ю.</w:t>
            </w:r>
          </w:p>
        </w:tc>
      </w:tr>
      <w:tr w:rsidR="00F025E4" w:rsidTr="000272C0">
        <w:tc>
          <w:tcPr>
            <w:tcW w:w="675" w:type="dxa"/>
          </w:tcPr>
          <w:p w:rsidR="00F025E4" w:rsidRPr="00F61337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5705" w:type="dxa"/>
          </w:tcPr>
          <w:p w:rsidR="00F025E4" w:rsidRPr="00F72CE4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Невербальна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семіотмка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романі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7" w:type="dxa"/>
          </w:tcPr>
          <w:p w:rsidR="00F025E4" w:rsidRPr="00626576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Голубенко Н.Ю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5705" w:type="dxa"/>
          </w:tcPr>
          <w:p w:rsidR="00F025E4" w:rsidRPr="008F63C2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Семантика слова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Jahr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німецьких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слов'янських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мовах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авніх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текстів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ст. </w:t>
            </w:r>
            <w:proofErr w:type="spellStart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939D5">
              <w:rPr>
                <w:rFonts w:ascii="Times New Roman" w:hAnsi="Times New Roman" w:cs="Times New Roman"/>
                <w:sz w:val="28"/>
                <w:szCs w:val="28"/>
              </w:rPr>
              <w:t>Зощенко Л.М.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5705" w:type="dxa"/>
          </w:tcPr>
          <w:p w:rsidR="00F025E4" w:rsidRPr="00CA2575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Зародження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понять </w:t>
            </w:r>
            <w:r w:rsidRPr="00CA2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CA2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німецькій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мові</w:t>
            </w:r>
            <w:proofErr w:type="spellEnd"/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Зощенко Л.М.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</w:t>
            </w:r>
          </w:p>
        </w:tc>
        <w:tc>
          <w:tcPr>
            <w:tcW w:w="5705" w:type="dxa"/>
          </w:tcPr>
          <w:p w:rsidR="00F025E4" w:rsidRPr="00DF437D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Семантична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підсистема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день,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ніч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доба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діахронічн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д</w:t>
            </w:r>
            <w:proofErr w:type="spellStart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ослідження</w:t>
            </w:r>
            <w:proofErr w:type="spellEnd"/>
            <w:r w:rsidRPr="00CA2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ст. </w:t>
            </w:r>
            <w:proofErr w:type="spellStart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693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939D5">
              <w:rPr>
                <w:rFonts w:ascii="Times New Roman" w:hAnsi="Times New Roman" w:cs="Times New Roman"/>
                <w:sz w:val="28"/>
                <w:szCs w:val="28"/>
              </w:rPr>
              <w:t>Зощенко Л.М.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5705" w:type="dxa"/>
          </w:tcPr>
          <w:p w:rsidR="00F025E4" w:rsidRPr="00793A32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Індоєвропейські етимології, що відображають взаємозв'язки просторових та тимчасових уявлень</w:t>
            </w:r>
          </w:p>
        </w:tc>
        <w:tc>
          <w:tcPr>
            <w:tcW w:w="4077" w:type="dxa"/>
          </w:tcPr>
          <w:p w:rsidR="00F025E4" w:rsidRPr="00626576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Зощенко Л.М.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</w:t>
            </w:r>
          </w:p>
        </w:tc>
        <w:tc>
          <w:tcPr>
            <w:tcW w:w="5705" w:type="dxa"/>
          </w:tcPr>
          <w:p w:rsidR="00F025E4" w:rsidRPr="00793A32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Функційно-семантичний</w:t>
            </w:r>
            <w:proofErr w:type="spellEnd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просторових</w:t>
            </w:r>
            <w:proofErr w:type="spellEnd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часових</w:t>
            </w:r>
            <w:proofErr w:type="spellEnd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німецької</w:t>
            </w:r>
            <w:proofErr w:type="spellEnd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793A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Зощенко Л.М.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C75CCC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розвитку іменників у давньоверхньонімецькій мові (на матеріалі давніх текстів та словників) </w:t>
            </w:r>
          </w:p>
        </w:tc>
        <w:tc>
          <w:tcPr>
            <w:tcW w:w="4077" w:type="dxa"/>
          </w:tcPr>
          <w:p w:rsidR="00F025E4" w:rsidRPr="00626576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F72CE4" w:rsidRDefault="00F025E4" w:rsidP="00F0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давньоверхньонімецького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F72CE4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6C5F3E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Фонетичні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їхнє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давньоверхньонімецького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двн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текстів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словників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</w:tr>
      <w:tr w:rsidR="00F025E4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6C5F3E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 xml:space="preserve"> Гартмана фон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</w:rPr>
              <w:t>Ауе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626576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A5706D" w:rsidRDefault="00F025E4" w:rsidP="00F0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Поява та розвиток префіксу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у німецькій мові  (діахронічне дослідження)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626576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626576"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7E69C1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Мелодичне оформлення питальних речень німецького мовлення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Никифоренко І.В.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7E69C1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інтонації у розвитку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дигітальної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компетенції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Никифоренко І.В.</w:t>
            </w:r>
          </w:p>
        </w:tc>
      </w:tr>
      <w:tr w:rsidR="00F025E4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7E69C1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Фоностилістичні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характеристки</w:t>
            </w:r>
            <w:proofErr w:type="spellEnd"/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речень з модальними частками </w:t>
            </w:r>
          </w:p>
        </w:tc>
        <w:tc>
          <w:tcPr>
            <w:tcW w:w="4077" w:type="dxa"/>
          </w:tcPr>
          <w:p w:rsidR="00F025E4" w:rsidRPr="00626576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Никифоренко І.В.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7E69C1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Прагматична функція інтонації в публічному виступі </w:t>
            </w:r>
          </w:p>
        </w:tc>
        <w:tc>
          <w:tcPr>
            <w:tcW w:w="4077" w:type="dxa"/>
          </w:tcPr>
          <w:p w:rsidR="00F025E4" w:rsidRPr="00626576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Никифоренко</w:t>
            </w:r>
            <w:proofErr w:type="spellEnd"/>
            <w:r w:rsidRPr="006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7E69C1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Просодичний компонент культури мовлення у федеративному варіанті німецького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Никифоренко І.В.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C75CCC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Синтаксична структура еліптичного речення в сучасній німецькій мові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Чумаков О.М.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C75CCC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Морфолого-синтаксичне оформлення непрямої мови газетного тексту</w:t>
            </w:r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Чумаков О.М.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036AFE" w:rsidRDefault="00F025E4" w:rsidP="00F02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та вживання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Konjunktiv</w:t>
            </w:r>
            <w:proofErr w:type="spellEnd"/>
            <w:r w:rsidRPr="00C75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сучасній німецькій мові</w:t>
            </w:r>
            <w:r w:rsidRPr="00036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77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Чумаков О.М.</w:t>
            </w:r>
          </w:p>
        </w:tc>
      </w:tr>
      <w:tr w:rsidR="00F025E4" w:rsidTr="000272C0">
        <w:tc>
          <w:tcPr>
            <w:tcW w:w="675" w:type="dxa"/>
          </w:tcPr>
          <w:p w:rsidR="00F025E4" w:rsidRPr="00AC602E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C75CCC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складного присудка та його види у текстах різних функціональних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стилей</w:t>
            </w:r>
            <w:proofErr w:type="spellEnd"/>
          </w:p>
        </w:tc>
        <w:tc>
          <w:tcPr>
            <w:tcW w:w="4077" w:type="dxa"/>
          </w:tcPr>
          <w:p w:rsidR="00F025E4" w:rsidRPr="00626576" w:rsidRDefault="00F025E4" w:rsidP="0002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76">
              <w:rPr>
                <w:rFonts w:ascii="Times New Roman" w:hAnsi="Times New Roman" w:cs="Times New Roman"/>
                <w:sz w:val="28"/>
                <w:szCs w:val="28"/>
              </w:rPr>
              <w:t>Чумаков О.М.</w:t>
            </w:r>
          </w:p>
        </w:tc>
      </w:tr>
      <w:tr w:rsidR="00F025E4" w:rsidRPr="00C415DF" w:rsidTr="000272C0">
        <w:tc>
          <w:tcPr>
            <w:tcW w:w="675" w:type="dxa"/>
          </w:tcPr>
          <w:p w:rsidR="00F025E4" w:rsidRPr="00C415DF" w:rsidRDefault="00F025E4" w:rsidP="000272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F025E4" w:rsidRPr="00C75CCC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Лексико-граматичні засоби вираження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категорій виду у німецькій мові</w:t>
            </w:r>
          </w:p>
        </w:tc>
        <w:tc>
          <w:tcPr>
            <w:tcW w:w="4077" w:type="dxa"/>
          </w:tcPr>
          <w:p w:rsidR="00F025E4" w:rsidRPr="00626576" w:rsidRDefault="00F025E4" w:rsidP="00027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414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Чумаков</w:t>
            </w:r>
            <w:proofErr w:type="spellEnd"/>
            <w:r w:rsidRPr="006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F025E4" w:rsidRPr="00C415DF" w:rsidRDefault="00F025E4" w:rsidP="00F025E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025E4" w:rsidRPr="00C415DF" w:rsidRDefault="00F025E4" w:rsidP="00F025E4">
      <w:pPr>
        <w:rPr>
          <w:rFonts w:ascii="Times New Roman" w:hAnsi="Times New Roman" w:cs="Times New Roman"/>
          <w:sz w:val="28"/>
          <w:szCs w:val="28"/>
        </w:rPr>
      </w:pPr>
    </w:p>
    <w:p w:rsidR="00FE7019" w:rsidRDefault="00FE7019"/>
    <w:sectPr w:rsidR="00FE7019" w:rsidSect="00DA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16"/>
    <w:rsid w:val="00DD7716"/>
    <w:rsid w:val="00F025E4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7C70"/>
  <w15:chartTrackingRefBased/>
  <w15:docId w15:val="{9077BFFA-7C01-4EB0-A563-1EBB79A1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0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2022-11-03T08:40:00Z</dcterms:created>
  <dcterms:modified xsi:type="dcterms:W3CDTF">2022-11-03T08:44:00Z</dcterms:modified>
</cp:coreProperties>
</file>