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6D1" w:rsidRDefault="004367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Одеський національний університет імені І.І. Мечникова</w:t>
      </w:r>
    </w:p>
    <w:p w:rsidR="00FF36D1" w:rsidRDefault="004367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історії та філософії</w:t>
      </w:r>
    </w:p>
    <w:p w:rsidR="00FF36D1" w:rsidRDefault="004367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філософії</w:t>
      </w:r>
    </w:p>
    <w:p w:rsidR="00FF36D1" w:rsidRDefault="004367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Силабус курсу</w:t>
      </w:r>
    </w:p>
    <w:p w:rsidR="00FF36D1" w:rsidRDefault="00FF36D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F36D1" w:rsidRDefault="004367E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СУЧАСНІ КОНЦЕПЦІЇ КУЛЬТУРИ</w:t>
      </w:r>
    </w:p>
    <w:tbl>
      <w:tblPr>
        <w:tblStyle w:val="aa"/>
        <w:tblW w:w="0" w:type="auto"/>
        <w:tblLook w:val="04A0"/>
      </w:tblPr>
      <w:tblGrid>
        <w:gridCol w:w="2633"/>
        <w:gridCol w:w="7221"/>
      </w:tblGrid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Обсяг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кредита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ESTC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загальний обсяг годин – 120: лекцій – 22, семінарських занять – 18, СРС - 80</w:t>
            </w:r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Семестр,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рік навчання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Перший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семестр, перший рік навчання, другий (магістерський) рівень освіти</w:t>
            </w:r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Дні, час, місце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розкладу занять</w:t>
            </w:r>
          </w:p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Онлайн: зум-конференція</w:t>
            </w:r>
          </w:p>
          <w:p w:rsidR="00FF36D1" w:rsidRDefault="004367EA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Викладач (-і)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Д.філос.н., професор, завідувач кафедри </w:t>
            </w:r>
          </w:p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Голубович Інна Володимирівна</w:t>
            </w:r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Контактний телефон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+380974476746 (+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+380730793777 (+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Telegram)</w:t>
            </w:r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Е-mail</w:t>
            </w:r>
          </w:p>
        </w:tc>
        <w:tc>
          <w:tcPr>
            <w:tcW w:w="7221" w:type="dxa"/>
          </w:tcPr>
          <w:p w:rsidR="00FF36D1" w:rsidRDefault="004367EA">
            <w:pPr>
              <w:pStyle w:val="ab"/>
              <w:ind w:left="10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golubovych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ua</w:t>
            </w:r>
            <w:proofErr w:type="spellEnd"/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Робоче місце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Одеса, вул. Новосельского 64, Кафедра філософії</w:t>
            </w:r>
          </w:p>
        </w:tc>
      </w:tr>
      <w:tr w:rsidR="00FF36D1">
        <w:tc>
          <w:tcPr>
            <w:tcW w:w="2633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Консультації</w:t>
            </w:r>
          </w:p>
        </w:tc>
        <w:tc>
          <w:tcPr>
            <w:tcW w:w="7221" w:type="dxa"/>
          </w:tcPr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Очні консультації: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вул. Новосельского 64, Кафедра філософії, відповідно розкладу консультацій</w:t>
            </w:r>
          </w:p>
          <w:p w:rsidR="00FF36D1" w:rsidRDefault="004367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Онлайн консультації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зум-конференції за адресою</w:t>
            </w:r>
          </w:p>
          <w:p w:rsidR="00FF36D1" w:rsidRDefault="004367EA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Ідентифікатор конференції: 776 9982 4024</w:t>
            </w:r>
          </w:p>
          <w:p w:rsidR="00FF36D1" w:rsidRDefault="004367EA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Код доступу: cH2GKT</w:t>
            </w:r>
          </w:p>
          <w:p w:rsidR="00FF36D1" w:rsidRDefault="00FF36D1">
            <w:pPr>
              <w:jc w:val="both"/>
              <w:rPr>
                <w:rFonts w:ascii="Times New Roman" w:hAnsi="Times New Roman" w:cs="Times New Roman"/>
                <w:bCs/>
                <w:color w:val="800000"/>
                <w:sz w:val="24"/>
                <w:szCs w:val="24"/>
              </w:rPr>
            </w:pPr>
          </w:p>
        </w:tc>
      </w:tr>
    </w:tbl>
    <w:p w:rsidR="00FF36D1" w:rsidRDefault="004367EA">
      <w:pPr>
        <w:rPr>
          <w:rFonts w:ascii="Times New Roman" w:hAnsi="Times New Roman" w:cs="Times New Roman"/>
          <w:b/>
          <w:bCs/>
          <w:smallCap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2060"/>
          <w:sz w:val="24"/>
          <w:szCs w:val="24"/>
        </w:rPr>
        <w:t xml:space="preserve">КОМУНІКАЦІЯ </w:t>
      </w:r>
    </w:p>
    <w:p w:rsidR="00FF36D1" w:rsidRDefault="004367E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Комунікація зі студентами буде </w:t>
      </w:r>
      <w:r>
        <w:rPr>
          <w:rFonts w:ascii="Times New Roman" w:hAnsi="Times New Roman" w:cs="Times New Roman"/>
          <w:sz w:val="24"/>
          <w:szCs w:val="24"/>
        </w:rPr>
        <w:t>здійснюватися через Е-mail,  соціальні мережі, онлайн-конференції, очні зустрічі (</w:t>
      </w:r>
      <w:r>
        <w:rPr>
          <w:rFonts w:ascii="Times New Roman" w:hAnsi="Times New Roman" w:cs="Times New Roman"/>
          <w:i/>
          <w:sz w:val="24"/>
          <w:szCs w:val="24"/>
        </w:rPr>
        <w:t>точні дані наведені у таблиці)</w:t>
      </w:r>
    </w:p>
    <w:p w:rsidR="00FF36D1" w:rsidRDefault="004367EA">
      <w:pPr>
        <w:rPr>
          <w:rFonts w:ascii="Times New Roman" w:hAnsi="Times New Roman" w:cs="Times New Roman"/>
          <w:b/>
          <w:bCs/>
          <w:smallCap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color w:val="002060"/>
          <w:sz w:val="24"/>
          <w:szCs w:val="24"/>
        </w:rPr>
        <w:t>АНОТАЦІЯ  КУРСУ</w:t>
      </w:r>
    </w:p>
    <w:p w:rsidR="00FF36D1" w:rsidRDefault="004367EA">
      <w:pPr>
        <w:pStyle w:val="2"/>
        <w:tabs>
          <w:tab w:val="left" w:pos="1800"/>
        </w:tabs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b/>
          <w:i/>
          <w:iCs/>
          <w:color w:val="auto"/>
          <w:sz w:val="24"/>
        </w:rPr>
        <w:t>Предмет</w:t>
      </w:r>
      <w:r>
        <w:rPr>
          <w:b/>
          <w:color w:val="auto"/>
          <w:sz w:val="24"/>
        </w:rPr>
        <w:t xml:space="preserve"> </w:t>
      </w:r>
      <w:r>
        <w:rPr>
          <w:b/>
          <w:bCs/>
          <w:i/>
          <w:iCs/>
          <w:color w:val="auto"/>
          <w:sz w:val="24"/>
        </w:rPr>
        <w:t>вивчення дисципліни</w:t>
      </w:r>
      <w:r>
        <w:rPr>
          <w:b/>
          <w:bCs/>
          <w:color w:val="auto"/>
          <w:sz w:val="24"/>
        </w:rPr>
        <w:t xml:space="preserve">. </w:t>
      </w:r>
      <w:r>
        <w:rPr>
          <w:bCs/>
          <w:color w:val="auto"/>
          <w:sz w:val="24"/>
        </w:rPr>
        <w:t>Сучасн</w:t>
      </w:r>
      <w:r>
        <w:rPr>
          <w:bCs/>
          <w:color w:val="auto"/>
          <w:sz w:val="24"/>
        </w:rPr>
        <w:t>і концепції культури</w:t>
      </w:r>
      <w:r>
        <w:rPr>
          <w:bCs/>
          <w:color w:val="auto"/>
          <w:sz w:val="24"/>
        </w:rPr>
        <w:t xml:space="preserve"> у філософії  та  міждисциплінарній площині гуманітаристики</w:t>
      </w:r>
      <w:r>
        <w:rPr>
          <w:b/>
          <w:bCs/>
          <w:color w:val="auto"/>
          <w:sz w:val="24"/>
        </w:rPr>
        <w:t xml:space="preserve"> </w:t>
      </w:r>
    </w:p>
    <w:p w:rsidR="00FF36D1" w:rsidRDefault="004367EA">
      <w:pPr>
        <w:pStyle w:val="2"/>
        <w:spacing w:after="0" w:line="240" w:lineRule="auto"/>
        <w:ind w:firstLine="708"/>
        <w:jc w:val="both"/>
        <w:rPr>
          <w:b/>
          <w:bCs/>
          <w:i/>
          <w:iCs/>
          <w:color w:val="auto"/>
          <w:sz w:val="24"/>
        </w:rPr>
      </w:pPr>
      <w:r>
        <w:rPr>
          <w:b/>
          <w:bCs/>
          <w:i/>
          <w:iCs/>
          <w:color w:val="auto"/>
          <w:sz w:val="24"/>
        </w:rPr>
        <w:t>Пререквізити і постреквізити курсу (Місце дисципліни  в освітній програмі):</w:t>
      </w:r>
    </w:p>
    <w:p w:rsidR="00FF36D1" w:rsidRDefault="004367EA">
      <w:pPr>
        <w:pStyle w:val="2"/>
        <w:spacing w:after="0" w:line="240" w:lineRule="auto"/>
        <w:ind w:firstLine="708"/>
        <w:jc w:val="both"/>
        <w:rPr>
          <w:color w:val="auto"/>
          <w:sz w:val="24"/>
        </w:rPr>
      </w:pPr>
      <w:r>
        <w:rPr>
          <w:color w:val="auto"/>
          <w:sz w:val="24"/>
        </w:rPr>
        <w:t>Дисципліна відноситься до обов’язкових курсів (ОК 7)</w:t>
      </w:r>
    </w:p>
    <w:p w:rsidR="00FF36D1" w:rsidRDefault="004367EA">
      <w:pPr>
        <w:pStyle w:val="2"/>
        <w:spacing w:after="0" w:line="240" w:lineRule="auto"/>
        <w:ind w:firstLine="708"/>
        <w:jc w:val="both"/>
        <w:rPr>
          <w:bCs/>
          <w:iCs/>
          <w:color w:val="auto"/>
          <w:sz w:val="24"/>
        </w:rPr>
      </w:pPr>
      <w:r>
        <w:rPr>
          <w:bCs/>
          <w:i/>
          <w:iCs/>
          <w:color w:val="auto"/>
          <w:sz w:val="24"/>
        </w:rPr>
        <w:t xml:space="preserve">Постреквізити: </w:t>
      </w:r>
      <w:r>
        <w:rPr>
          <w:bCs/>
          <w:iCs/>
          <w:color w:val="auto"/>
          <w:sz w:val="24"/>
        </w:rPr>
        <w:t>Сучасна антропологія</w:t>
      </w:r>
      <w:r>
        <w:rPr>
          <w:bCs/>
          <w:iCs/>
          <w:color w:val="auto"/>
          <w:sz w:val="24"/>
        </w:rPr>
        <w:t xml:space="preserve"> (ОК 11), Актуальні проблеми сучасної філософії (ОК 14)</w:t>
      </w:r>
      <w:r>
        <w:rPr>
          <w:bCs/>
          <w:iCs/>
          <w:color w:val="auto"/>
          <w:sz w:val="24"/>
          <w:lang w:val="ru-RU"/>
        </w:rPr>
        <w:t xml:space="preserve">. </w:t>
      </w:r>
      <w:r>
        <w:rPr>
          <w:bCs/>
          <w:iCs/>
          <w:color w:val="auto"/>
          <w:sz w:val="24"/>
        </w:rPr>
        <w:t xml:space="preserve"> </w:t>
      </w:r>
    </w:p>
    <w:p w:rsidR="00FF36D1" w:rsidRDefault="004367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Мета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курсу: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сформувати</w:t>
      </w:r>
      <w:r>
        <w:rPr>
          <w:rFonts w:ascii="Times New Roman" w:hAnsi="Times New Roman" w:cs="Times New Roman"/>
          <w:sz w:val="24"/>
          <w:szCs w:val="24"/>
        </w:rPr>
        <w:t xml:space="preserve"> уявлення про систему сучасних концепцій культури, проаналізувати </w:t>
      </w:r>
      <w:r>
        <w:rPr>
          <w:rFonts w:ascii="Times New Roman" w:hAnsi="Times New Roman" w:cs="Times New Roman"/>
          <w:sz w:val="24"/>
          <w:szCs w:val="24"/>
        </w:rPr>
        <w:t xml:space="preserve">особливості сучасного культурного простору і розкрити нові грані людського буття в сучасній культурі. </w:t>
      </w:r>
    </w:p>
    <w:p w:rsidR="00FF36D1" w:rsidRDefault="004367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Завдання дисципліни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36D1" w:rsidRDefault="004367EA">
      <w:pPr>
        <w:pStyle w:val="a9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сформувати сучасне наукове уявлення про те, як культура впливає на</w:t>
      </w:r>
      <w:r>
        <w:rPr>
          <w:rFonts w:ascii="Times New Roman" w:hAnsi="Times New Roman"/>
          <w:sz w:val="24"/>
          <w:szCs w:val="24"/>
          <w:lang w:val="uk-UA"/>
        </w:rPr>
        <w:t xml:space="preserve"> поведінку людини, її світосприйняття, індивідуальне життя, фор</w:t>
      </w:r>
      <w:r>
        <w:rPr>
          <w:rFonts w:ascii="Times New Roman" w:hAnsi="Times New Roman"/>
          <w:sz w:val="24"/>
          <w:szCs w:val="24"/>
          <w:lang w:val="uk-UA"/>
        </w:rPr>
        <w:softHyphen/>
        <w:t xml:space="preserve">мування особистості; про сучасний стан наукових шкіл, напрямків, концепцій </w:t>
      </w:r>
      <w:r>
        <w:rPr>
          <w:rFonts w:ascii="Times New Roman" w:hAnsi="Times New Roman"/>
          <w:sz w:val="24"/>
          <w:szCs w:val="24"/>
          <w:lang w:val="en-US"/>
        </w:rPr>
        <w:t>cultural</w:t>
      </w:r>
      <w:r w:rsidRPr="0007699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studies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FF36D1" w:rsidRDefault="004367EA">
      <w:pPr>
        <w:pStyle w:val="a9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формування нормативно-ціннісних настанов, заснованих на визнанні різноманіття та рівності культур;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36D1" w:rsidRDefault="004367EA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виразити в концентрованому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 доступному до засвоєння вигляді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сучасну філософію та культурологію міста, її теорію та практику; окреслити коло проблем і питань, нових задач філософії культури та філософської антропології,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пов'язаних з</w:t>
      </w:r>
      <w:r>
        <w:rPr>
          <w:rFonts w:ascii="Times New Roman" w:hAnsi="Times New Roman" w:cs="Times New Roman"/>
          <w:sz w:val="24"/>
          <w:szCs w:val="24"/>
        </w:rPr>
        <w:t xml:space="preserve"> сучасним містом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36D1" w:rsidRDefault="004367EA">
      <w:pPr>
        <w:pStyle w:val="ab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Компетентності:</w:t>
      </w:r>
    </w:p>
    <w:p w:rsidR="00FF36D1" w:rsidRDefault="004367EA">
      <w:pPr>
        <w:pStyle w:val="a6"/>
        <w:spacing w:after="0" w:line="20" w:lineRule="atLeast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загальних (ЗК):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ЗК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Знання та розуміння предметної області та розуміння професійної діяльності; ЗК 2.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Здатність спілкуватися іноземною мовою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ЗК 3. Вміння виявляти, ставити та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вирішувати проблеми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ЗК 4. Здатність проведення досліджень на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відповідному рівні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; </w:t>
      </w:r>
    </w:p>
    <w:p w:rsidR="00FF36D1" w:rsidRDefault="004367EA">
      <w:pPr>
        <w:pStyle w:val="a6"/>
        <w:spacing w:after="0" w:line="20" w:lineRule="atLeast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спеціальних (фахових) (СК/ФК)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1. Здатність використовувати історико-філософську спадщину в осмисленні та розв’язанні дослідницьких проблем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СК 2. Усвідомлення зв’язків філософської спеціалізації з іншими інтелектуальними й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гуманітарними практиками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6. Здатність здійснювати аналіз, оцінку і прогнозування соціальних, політичних, економічних та культурних процесів із застосуванням фахових знань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7. Здатність професійно проводити світоглядний аналіз та етико-ціннісну експе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ртизу європейської та євроатлантичної інтеграції України на підставі принципу україноцентризму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СК 8. Здатність викладати філософські дисципліни у закладах вищої освіти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 xml:space="preserve">СК11. Здатність професійно проводити філософсько-антропологічну експертизу проєктів в </w:t>
      </w:r>
      <w:r>
        <w:rPr>
          <w:rFonts w:ascii="Times New Roman" w:eastAsia="Calibri" w:hAnsi="Times New Roman" w:cs="Times New Roman"/>
          <w:sz w:val="24"/>
          <w:szCs w:val="24"/>
          <w:lang w:eastAsia="zh-CN" w:bidi="en-US"/>
        </w:rPr>
        <w:t>галузі культурної та гуманітарної політики України.</w:t>
      </w:r>
    </w:p>
    <w:p w:rsidR="00FF36D1" w:rsidRPr="00076993" w:rsidRDefault="004367EA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76993">
        <w:rPr>
          <w:rFonts w:ascii="Times New Roman" w:hAnsi="Times New Roman"/>
          <w:b/>
          <w:i/>
          <w:sz w:val="24"/>
          <w:szCs w:val="24"/>
        </w:rPr>
        <w:t>Очікувані результати</w:t>
      </w:r>
    </w:p>
    <w:p w:rsidR="00FF36D1" w:rsidRDefault="004367EA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знати: </w:t>
      </w:r>
    </w:p>
    <w:p w:rsidR="00FF36D1" w:rsidRDefault="004367E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специфіку сучасної культури; </w:t>
      </w:r>
      <w:r>
        <w:rPr>
          <w:rFonts w:ascii="Times New Roman" w:hAnsi="Times New Roman" w:cs="Times New Roman"/>
          <w:color w:val="000000"/>
          <w:sz w:val="24"/>
          <w:szCs w:val="24"/>
        </w:rPr>
        <w:t>конфігурацію сучасних наук про культуру, яка починає складатися з другої половини ХХ століття і продовжує змінювати свої контури по сей день; контекст виникнення, основні теоретичні установки і аналітичні категорії «культурних поворотів» (парадигмальних зм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ін дослідного фокусу); особливості культурної антропології в дослідженнях людини та культури; </w:t>
      </w:r>
      <w:r>
        <w:rPr>
          <w:rFonts w:ascii="Times New Roman" w:hAnsi="Times New Roman" w:cs="Times New Roman"/>
          <w:sz w:val="24"/>
          <w:szCs w:val="24"/>
        </w:rPr>
        <w:t>сучасні філософсько-культурологічні підходи дослідження міста;</w:t>
      </w:r>
    </w:p>
    <w:p w:rsidR="00FF36D1" w:rsidRDefault="004367E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вміти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FF36D1" w:rsidRDefault="004367EA">
      <w:pPr>
        <w:pStyle w:val="Default"/>
        <w:ind w:firstLine="708"/>
        <w:jc w:val="both"/>
        <w:rPr>
          <w:rFonts w:eastAsia="Calibri"/>
          <w:lang w:eastAsia="zh-CN" w:bidi="en-US"/>
        </w:rPr>
      </w:pPr>
      <w:r>
        <w:rPr>
          <w:bCs/>
          <w:lang w:val="uk-UA"/>
        </w:rPr>
        <w:t xml:space="preserve">аналізувати основні риси та прояви сучасної культури; </w:t>
      </w:r>
      <w:r>
        <w:rPr>
          <w:lang w:val="uk-UA"/>
        </w:rPr>
        <w:t xml:space="preserve">розкривати взаємодію, взаємовплив </w:t>
      </w:r>
      <w:r>
        <w:rPr>
          <w:lang w:val="uk-UA"/>
        </w:rPr>
        <w:t>культури та людини в умовах сучасності; застосовувати категоріально-понятійний апарат філософії та наук про культуру;</w:t>
      </w:r>
      <w:r>
        <w:t xml:space="preserve"> </w:t>
      </w:r>
      <w:proofErr w:type="spellStart"/>
      <w:r>
        <w:t>простежити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справили «</w:t>
      </w:r>
      <w:proofErr w:type="spellStart"/>
      <w:r>
        <w:t>культурні</w:t>
      </w:r>
      <w:proofErr w:type="spellEnd"/>
      <w:r>
        <w:t xml:space="preserve"> повороти» на </w:t>
      </w:r>
      <w:proofErr w:type="spellStart"/>
      <w:r>
        <w:t>самоосмислення</w:t>
      </w:r>
      <w:proofErr w:type="spellEnd"/>
      <w:r>
        <w:t xml:space="preserve">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дисциплін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міждисциплінарних</w:t>
      </w:r>
      <w:proofErr w:type="spellEnd"/>
      <w:r>
        <w:t xml:space="preserve"> </w:t>
      </w:r>
      <w:proofErr w:type="spellStart"/>
      <w:r>
        <w:t>предметних</w:t>
      </w:r>
      <w:proofErr w:type="spellEnd"/>
      <w:r>
        <w:t xml:space="preserve"> областей</w:t>
      </w:r>
      <w:r>
        <w:rPr>
          <w:lang w:val="uk-UA"/>
        </w:rPr>
        <w:t>;</w:t>
      </w:r>
      <w:r>
        <w:rPr>
          <w:bCs/>
          <w:lang w:val="uk-UA"/>
        </w:rPr>
        <w:t xml:space="preserve"> застосовувати постнекласичну методологію дослідження культури</w:t>
      </w:r>
      <w:r>
        <w:rPr>
          <w:lang w:val="uk-UA"/>
        </w:rPr>
        <w:t>.</w:t>
      </w:r>
    </w:p>
    <w:p w:rsidR="00FF36D1" w:rsidRDefault="00FF36D1">
      <w:pPr>
        <w:pStyle w:val="Default"/>
        <w:ind w:firstLine="284"/>
        <w:jc w:val="both"/>
        <w:rPr>
          <w:b/>
          <w:bCs/>
          <w:sz w:val="28"/>
          <w:szCs w:val="28"/>
        </w:rPr>
      </w:pPr>
    </w:p>
    <w:p w:rsidR="00FF36D1" w:rsidRDefault="004367EA">
      <w:pPr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>ОПИС КУРСУ</w:t>
      </w:r>
    </w:p>
    <w:p w:rsidR="00FF36D1" w:rsidRPr="00076993" w:rsidRDefault="004367EA">
      <w:pPr>
        <w:pStyle w:val="1"/>
        <w:spacing w:before="0" w:after="0" w:line="276" w:lineRule="auto"/>
        <w:ind w:firstLine="708"/>
        <w:jc w:val="both"/>
        <w:rPr>
          <w:bCs w:val="0"/>
          <w:i/>
          <w:color w:val="auto"/>
          <w:sz w:val="24"/>
          <w:szCs w:val="24"/>
          <w:lang w:val="uk-UA"/>
        </w:rPr>
      </w:pPr>
      <w:r w:rsidRPr="00076993">
        <w:rPr>
          <w:b w:val="0"/>
          <w:bCs w:val="0"/>
          <w:color w:val="auto"/>
          <w:sz w:val="24"/>
          <w:szCs w:val="24"/>
          <w:lang w:val="uk-UA"/>
        </w:rPr>
        <w:t xml:space="preserve"> </w:t>
      </w:r>
      <w:r w:rsidRPr="00076993">
        <w:rPr>
          <w:bCs w:val="0"/>
          <w:i/>
          <w:color w:val="auto"/>
          <w:sz w:val="24"/>
          <w:szCs w:val="24"/>
          <w:lang w:val="uk-UA"/>
        </w:rPr>
        <w:t>Форми і методи навчання</w:t>
      </w:r>
    </w:p>
    <w:p w:rsidR="00FF36D1" w:rsidRDefault="004367EA">
      <w:pPr>
        <w:pStyle w:val="Normal1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Курс буде викладений у формі лекцій (22 год.) та семінарських (18 год.) занять, організації самостійної роботи студентів  (80 год.).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для студентів заочної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форми навчання у формі лекцій (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 та семінарських занять (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uk-UA"/>
        </w:rPr>
        <w:t xml:space="preserve"> год.), організації самостійної роботи студентів  (108 год.). </w:t>
      </w:r>
    </w:p>
    <w:p w:rsidR="00FF36D1" w:rsidRDefault="004367EA">
      <w:pPr>
        <w:pStyle w:val="Normal1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Методи навчання:  </w:t>
      </w:r>
      <w:r>
        <w:rPr>
          <w:rStyle w:val="fontstyle01"/>
          <w:sz w:val="24"/>
          <w:szCs w:val="24"/>
          <w:lang w:val="uk-UA"/>
        </w:rPr>
        <w:t xml:space="preserve">Словесні: </w:t>
      </w:r>
      <w:r>
        <w:rPr>
          <w:rStyle w:val="fontstyle21"/>
          <w:sz w:val="24"/>
          <w:szCs w:val="24"/>
          <w:lang w:val="uk-UA"/>
        </w:rPr>
        <w:t xml:space="preserve">лекції (проблемні, лекції-візуалізації, лекції з аналізом конкретних ситуацій та ін.), інструктаж, дискусія,диспут, обговорення проблемних ситуацій, ситуаційне навчання.  </w:t>
      </w:r>
      <w:r>
        <w:rPr>
          <w:rStyle w:val="fontstyle01"/>
          <w:sz w:val="24"/>
          <w:szCs w:val="24"/>
          <w:lang w:val="uk-UA"/>
        </w:rPr>
        <w:t xml:space="preserve">Наочні: </w:t>
      </w:r>
      <w:r>
        <w:rPr>
          <w:rStyle w:val="fontstyle21"/>
          <w:sz w:val="24"/>
          <w:szCs w:val="24"/>
          <w:lang w:val="uk-UA"/>
        </w:rPr>
        <w:t>ілюстрація (у тому числі мультимедійні презентації),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r>
        <w:rPr>
          <w:rStyle w:val="fontstyle21"/>
          <w:sz w:val="24"/>
          <w:szCs w:val="24"/>
          <w:lang w:val="uk-UA"/>
        </w:rPr>
        <w:t xml:space="preserve">презентація результатів </w:t>
      </w:r>
      <w:r>
        <w:rPr>
          <w:rStyle w:val="fontstyle21"/>
          <w:sz w:val="24"/>
          <w:szCs w:val="24"/>
          <w:lang w:val="uk-UA"/>
        </w:rPr>
        <w:t xml:space="preserve">власних досліджень тощо. </w:t>
      </w:r>
      <w:r>
        <w:rPr>
          <w:rStyle w:val="fontstyle01"/>
          <w:sz w:val="24"/>
          <w:szCs w:val="24"/>
          <w:lang w:val="uk-UA"/>
        </w:rPr>
        <w:t xml:space="preserve">Практичні: </w:t>
      </w:r>
      <w:r>
        <w:rPr>
          <w:rStyle w:val="fontstyle21"/>
          <w:sz w:val="24"/>
          <w:szCs w:val="24"/>
          <w:lang w:val="uk-UA"/>
        </w:rPr>
        <w:t>вправи; творчі вправи; методи аналітики та експертизи;  диспути, виконання індивідуальних завдань.</w:t>
      </w:r>
      <w:r>
        <w:rPr>
          <w:rFonts w:ascii="Times New Roman" w:hAnsi="Times New Roman" w:cs="Times New Roman"/>
          <w:sz w:val="24"/>
          <w:szCs w:val="24"/>
          <w:lang w:val="uk-UA"/>
        </w:rPr>
        <w:t>До методів викладання курсу залучені дебати, “круглі столи”, що передбачають вільний обмін думками між викладачем і студен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тами, сприяють засвоєнню студентами не лише інформації, але і засобів самовиявлення.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en-US"/>
        </w:rPr>
        <w:t>Передбачається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en-US"/>
        </w:rPr>
        <w:t>проведення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en-US"/>
        </w:rPr>
        <w:t>групових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(а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en-US"/>
        </w:rPr>
        <w:t>за потреби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en-US"/>
        </w:rPr>
        <w:t>і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en-US"/>
        </w:rPr>
        <w:t>індивідуальних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en-US"/>
        </w:rPr>
        <w:t>консультацій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en-US"/>
        </w:rPr>
        <w:t xml:space="preserve">. </w:t>
      </w:r>
    </w:p>
    <w:p w:rsidR="00FF36D1" w:rsidRDefault="004367EA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Зміст навчальної дисципліни</w:t>
      </w:r>
    </w:p>
    <w:p w:rsidR="00FF36D1" w:rsidRDefault="00436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 Сучасна культура як проблема.</w:t>
      </w:r>
    </w:p>
    <w:p w:rsidR="00FF36D1" w:rsidRDefault="00436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 «Повороти» в </w:t>
      </w:r>
      <w:r>
        <w:rPr>
          <w:rFonts w:ascii="Times New Roman" w:hAnsi="Times New Roman" w:cs="Times New Roman"/>
          <w:sz w:val="24"/>
          <w:szCs w:val="24"/>
        </w:rPr>
        <w:t>культурі.</w:t>
      </w:r>
    </w:p>
    <w:p w:rsidR="00FF36D1" w:rsidRDefault="004367EA">
      <w:pPr>
        <w:pStyle w:val="2"/>
        <w:spacing w:after="0" w:line="240" w:lineRule="auto"/>
        <w:jc w:val="both"/>
        <w:rPr>
          <w:sz w:val="24"/>
        </w:rPr>
      </w:pPr>
      <w:r>
        <w:rPr>
          <w:sz w:val="24"/>
        </w:rPr>
        <w:t>Тема 3. Сучасне мистецтво як чинник культурної еволюції.</w:t>
      </w:r>
    </w:p>
    <w:p w:rsidR="00FF36D1" w:rsidRDefault="004367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 Основні риси сучасності </w:t>
      </w:r>
      <w:r>
        <w:rPr>
          <w:rFonts w:ascii="Times New Roman" w:hAnsi="Times New Roman" w:cs="Times New Roman"/>
          <w:color w:val="000000"/>
          <w:sz w:val="24"/>
          <w:szCs w:val="24"/>
        </w:rPr>
        <w:t>та принципи її дослідження.</w:t>
      </w:r>
    </w:p>
    <w:p w:rsidR="00FF36D1" w:rsidRDefault="004367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 5. </w:t>
      </w:r>
      <w:r>
        <w:rPr>
          <w:rFonts w:ascii="Times New Roman" w:hAnsi="Times New Roman" w:cs="Times New Roman"/>
          <w:color w:val="000000"/>
          <w:sz w:val="24"/>
          <w:szCs w:val="24"/>
        </w:rPr>
        <w:t>Місто в теорії: історія та сучасність.</w:t>
      </w:r>
    </w:p>
    <w:p w:rsidR="00FF36D1" w:rsidRDefault="00436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 Антропологічні підходи в дослідженнях культури.</w:t>
      </w:r>
    </w:p>
    <w:p w:rsidR="00FF36D1" w:rsidRDefault="00436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 Медіареальність -</w:t>
      </w:r>
      <w:r>
        <w:rPr>
          <w:rFonts w:ascii="Times New Roman" w:hAnsi="Times New Roman" w:cs="Times New Roman"/>
          <w:sz w:val="24"/>
          <w:szCs w:val="24"/>
        </w:rPr>
        <w:t xml:space="preserve"> найважливіший регіон сучасного досвіду.</w:t>
      </w:r>
    </w:p>
    <w:p w:rsidR="00FF36D1" w:rsidRDefault="00436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 Існування в умовах тотальної естетизації.</w:t>
      </w:r>
    </w:p>
    <w:p w:rsidR="00FF36D1" w:rsidRDefault="00436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9. Людина – техніка.</w:t>
      </w:r>
    </w:p>
    <w:p w:rsidR="00FF36D1" w:rsidRDefault="00436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F36D1" w:rsidRPr="00076993" w:rsidRDefault="004367EA">
      <w:pPr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076993">
        <w:rPr>
          <w:rFonts w:ascii="Times New Roman" w:hAnsi="Times New Roman"/>
          <w:b/>
          <w:i/>
          <w:sz w:val="24"/>
          <w:szCs w:val="24"/>
        </w:rPr>
        <w:lastRenderedPageBreak/>
        <w:t xml:space="preserve">Перелік  рекомендованої літератури: </w:t>
      </w:r>
    </w:p>
    <w:p w:rsidR="00FF36D1" w:rsidRDefault="004367EA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Бистрицький Є, Зимовець Р., Пролеєв С. Комунікація і культура в ґлобальному світі/</w:t>
      </w:r>
      <w:r>
        <w:rPr>
          <w:rFonts w:ascii="Times New Roman" w:hAnsi="Times New Roman" w:cs="Times New Roman"/>
          <w:i/>
          <w:iCs/>
          <w:sz w:val="24"/>
        </w:rPr>
        <w:t>Інститут філософії</w:t>
      </w:r>
      <w:r>
        <w:rPr>
          <w:rFonts w:ascii="Times New Roman" w:hAnsi="Times New Roman" w:cs="Times New Roman"/>
          <w:i/>
          <w:iCs/>
          <w:sz w:val="24"/>
        </w:rPr>
        <w:t xml:space="preserve"> НАНУ імені Г.С.Сковороди</w:t>
      </w:r>
      <w:r>
        <w:rPr>
          <w:rFonts w:ascii="Times New Roman" w:hAnsi="Times New Roman" w:cs="Times New Roman"/>
          <w:iCs/>
          <w:sz w:val="24"/>
        </w:rPr>
        <w:t xml:space="preserve">. Київ : Дух і Літера, 2020. 416 с. </w:t>
      </w:r>
    </w:p>
    <w:p w:rsidR="00FF36D1" w:rsidRDefault="004367EA">
      <w:pPr>
        <w:pStyle w:val="ab"/>
        <w:numPr>
          <w:ilvl w:val="0"/>
          <w:numId w:val="3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djustRightInd w:val="0"/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Бродецька Ю. Метаморфози сучасної філософії. Частина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Мова буття. Дніпро : “Ліра”, 2023. 243 с.</w:t>
      </w:r>
    </w:p>
    <w:p w:rsidR="00FF36D1" w:rsidRDefault="004367EA">
      <w:pPr>
        <w:pStyle w:val="ab"/>
        <w:numPr>
          <w:ilvl w:val="0"/>
          <w:numId w:val="3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djustRightInd w:val="0"/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Бродецька Ю. Метаморфози сучасної філософії. Частина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.Порядок буття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 Дніпро : “Ліра”, 2025. 2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88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с.</w:t>
      </w:r>
    </w:p>
    <w:p w:rsidR="00FF36D1" w:rsidRDefault="004367EA">
      <w:pPr>
        <w:pStyle w:val="ab"/>
        <w:numPr>
          <w:ilvl w:val="0"/>
          <w:numId w:val="3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djustRightInd w:val="0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Голубович І. В., Міхейцева-Цінгрош К. О. Формування дискурсу культурної політики сучасної України у вітчизняній гуманітаристиці (огляд літератури). </w:t>
      </w:r>
      <w:r>
        <w:rPr>
          <w:rFonts w:ascii="Times New Roman" w:hAnsi="Times New Roman" w:cs="Times New Roman"/>
          <w:i/>
          <w:iCs/>
          <w:sz w:val="24"/>
          <w:szCs w:val="24"/>
        </w:rPr>
        <w:t>Наукове пізнання. Методологія та технологія.</w:t>
      </w:r>
      <w:r>
        <w:rPr>
          <w:rFonts w:ascii="Times New Roman" w:hAnsi="Times New Roman" w:cs="Times New Roman"/>
          <w:iCs/>
          <w:sz w:val="24"/>
          <w:szCs w:val="24"/>
        </w:rPr>
        <w:t xml:space="preserve"> 2021. № 1(47). С. 35-48</w:t>
      </w:r>
    </w:p>
    <w:p w:rsidR="00FF36D1" w:rsidRDefault="004367EA">
      <w:pPr>
        <w:pStyle w:val="ab"/>
        <w:numPr>
          <w:ilvl w:val="0"/>
          <w:numId w:val="3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djustRightInd w:val="0"/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iCs/>
          <w:sz w:val="24"/>
          <w:szCs w:val="24"/>
        </w:rPr>
        <w:t>Філософія науки і культури. Словни</w:t>
      </w:r>
      <w:r>
        <w:rPr>
          <w:rFonts w:ascii="Times New Roman" w:eastAsia="SimSun" w:hAnsi="Times New Roman" w:cs="Times New Roman"/>
          <w:iCs/>
          <w:sz w:val="24"/>
          <w:szCs w:val="24"/>
        </w:rPr>
        <w:t>к. За ред. Н. Хамітова. Київ</w:t>
      </w:r>
      <w:r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iCs/>
          <w:sz w:val="24"/>
          <w:szCs w:val="24"/>
        </w:rPr>
        <w:t>: КНТ, 2024. 437 с.</w:t>
      </w:r>
    </w:p>
    <w:p w:rsidR="00FF36D1" w:rsidRDefault="004367EA">
      <w:pPr>
        <w:pStyle w:val="ab"/>
        <w:numPr>
          <w:ilvl w:val="0"/>
          <w:numId w:val="3"/>
        </w:numPr>
        <w:shd w:val="clear" w:color="auto" w:fill="FFFFFF"/>
        <w:tabs>
          <w:tab w:val="left" w:pos="-142"/>
          <w:tab w:val="left" w:pos="0"/>
          <w:tab w:val="left" w:pos="142"/>
          <w:tab w:val="left" w:pos="284"/>
        </w:tabs>
        <w:adjustRightInd w:val="0"/>
        <w:ind w:left="0" w:firstLine="0"/>
        <w:jc w:val="both"/>
        <w:rPr>
          <w:rFonts w:ascii="Times New Roman" w:hAnsi="Times New Roman" w:cs="Times New Roman"/>
          <w:iCs/>
          <w:color w:val="202122"/>
          <w:sz w:val="24"/>
          <w:szCs w:val="24"/>
        </w:rPr>
      </w:pPr>
      <w:r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202122"/>
          <w:sz w:val="24"/>
          <w:szCs w:val="24"/>
        </w:rPr>
        <w:t>Хамітов Н.В., Крилова С.А. Людина і культура: словник. Філософська антропологія, філософія культури, культурологія. 2-е видання, виправлене і доповнене. Київ : КНТ, 2023. 295с.</w:t>
      </w:r>
    </w:p>
    <w:p w:rsidR="00FF36D1" w:rsidRDefault="004367EA">
      <w:pPr>
        <w:spacing w:line="20" w:lineRule="atLeast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Оцінювання знань (розподіл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балів) здобувачів</w:t>
      </w:r>
    </w:p>
    <w:tbl>
      <w:tblPr>
        <w:tblStyle w:val="aa"/>
        <w:tblW w:w="9672" w:type="dxa"/>
        <w:tblInd w:w="-5" w:type="dxa"/>
        <w:tblLook w:val="04A0"/>
      </w:tblPr>
      <w:tblGrid>
        <w:gridCol w:w="3969"/>
        <w:gridCol w:w="2410"/>
        <w:gridCol w:w="1963"/>
        <w:gridCol w:w="1330"/>
      </w:tblGrid>
      <w:tr w:rsidR="00FF36D1">
        <w:tc>
          <w:tcPr>
            <w:tcW w:w="3969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b/>
                <w:bCs/>
                <w:sz w:val="22"/>
                <w:szCs w:val="22"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Метод</w:t>
            </w:r>
          </w:p>
        </w:tc>
        <w:tc>
          <w:tcPr>
            <w:tcW w:w="241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b/>
                <w:bCs/>
                <w:sz w:val="22"/>
                <w:szCs w:val="22"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Форма</w:t>
            </w:r>
          </w:p>
        </w:tc>
        <w:tc>
          <w:tcPr>
            <w:tcW w:w="1963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b/>
                <w:bCs/>
                <w:sz w:val="22"/>
                <w:szCs w:val="22"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Бали</w:t>
            </w:r>
          </w:p>
        </w:tc>
        <w:tc>
          <w:tcPr>
            <w:tcW w:w="133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b/>
                <w:bCs/>
                <w:sz w:val="22"/>
                <w:szCs w:val="22"/>
                <w:lang w:val="uk-UA" w:eastAsia="uk-UA"/>
              </w:rPr>
            </w:pPr>
            <w:r>
              <w:rPr>
                <w:b/>
                <w:bCs/>
                <w:sz w:val="22"/>
                <w:szCs w:val="22"/>
                <w:lang w:val="uk-UA" w:eastAsia="uk-UA"/>
              </w:rPr>
              <w:t>максимум</w:t>
            </w:r>
          </w:p>
        </w:tc>
      </w:tr>
      <w:tr w:rsidR="00FF36D1">
        <w:tc>
          <w:tcPr>
            <w:tcW w:w="3969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Усний контроль</w:t>
            </w:r>
          </w:p>
        </w:tc>
        <w:tc>
          <w:tcPr>
            <w:tcW w:w="241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 xml:space="preserve">опитування </w:t>
            </w:r>
          </w:p>
        </w:tc>
        <w:tc>
          <w:tcPr>
            <w:tcW w:w="1963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2 бали</w:t>
            </w:r>
          </w:p>
        </w:tc>
        <w:tc>
          <w:tcPr>
            <w:tcW w:w="133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20</w:t>
            </w:r>
          </w:p>
        </w:tc>
      </w:tr>
      <w:tr w:rsidR="00FF36D1">
        <w:trPr>
          <w:trHeight w:val="312"/>
        </w:trPr>
        <w:tc>
          <w:tcPr>
            <w:tcW w:w="3969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Практичний контроль</w:t>
            </w:r>
          </w:p>
        </w:tc>
        <w:tc>
          <w:tcPr>
            <w:tcW w:w="241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Робота на практичних заняттях</w:t>
            </w:r>
          </w:p>
        </w:tc>
        <w:tc>
          <w:tcPr>
            <w:tcW w:w="1963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 xml:space="preserve">4 бали </w:t>
            </w:r>
          </w:p>
        </w:tc>
        <w:tc>
          <w:tcPr>
            <w:tcW w:w="133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40</w:t>
            </w:r>
          </w:p>
        </w:tc>
      </w:tr>
      <w:tr w:rsidR="00FF36D1">
        <w:tc>
          <w:tcPr>
            <w:tcW w:w="3969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Індивідуальне самостійне завдання</w:t>
            </w:r>
          </w:p>
        </w:tc>
        <w:tc>
          <w:tcPr>
            <w:tcW w:w="241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 xml:space="preserve">Реферат, </w:t>
            </w:r>
          </w:p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 xml:space="preserve">доклад-презентація, </w:t>
            </w:r>
          </w:p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 xml:space="preserve">есе </w:t>
            </w:r>
          </w:p>
        </w:tc>
        <w:tc>
          <w:tcPr>
            <w:tcW w:w="1963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10 балів</w:t>
            </w:r>
          </w:p>
        </w:tc>
        <w:tc>
          <w:tcPr>
            <w:tcW w:w="133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20</w:t>
            </w:r>
          </w:p>
        </w:tc>
      </w:tr>
      <w:tr w:rsidR="00FF36D1">
        <w:tc>
          <w:tcPr>
            <w:tcW w:w="3969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Підсумковий контроль (Іспит)</w:t>
            </w:r>
          </w:p>
        </w:tc>
        <w:tc>
          <w:tcPr>
            <w:tcW w:w="2410" w:type="dxa"/>
          </w:tcPr>
          <w:p w:rsidR="00FF36D1" w:rsidRDefault="00FF36D1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963" w:type="dxa"/>
          </w:tcPr>
          <w:p w:rsidR="00FF36D1" w:rsidRDefault="00FF36D1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33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20</w:t>
            </w:r>
          </w:p>
        </w:tc>
      </w:tr>
      <w:tr w:rsidR="00FF36D1">
        <w:tc>
          <w:tcPr>
            <w:tcW w:w="3969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Підсумковий бал</w:t>
            </w:r>
          </w:p>
        </w:tc>
        <w:tc>
          <w:tcPr>
            <w:tcW w:w="2410" w:type="dxa"/>
          </w:tcPr>
          <w:p w:rsidR="00FF36D1" w:rsidRDefault="00FF36D1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963" w:type="dxa"/>
          </w:tcPr>
          <w:p w:rsidR="00FF36D1" w:rsidRDefault="00FF36D1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330" w:type="dxa"/>
          </w:tcPr>
          <w:p w:rsidR="00FF36D1" w:rsidRDefault="004367EA">
            <w:pPr>
              <w:pStyle w:val="Default"/>
              <w:widowControl w:val="0"/>
              <w:tabs>
                <w:tab w:val="left" w:pos="851"/>
              </w:tabs>
              <w:spacing w:line="20" w:lineRule="atLeast"/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100</w:t>
            </w:r>
          </w:p>
        </w:tc>
      </w:tr>
    </w:tbl>
    <w:p w:rsidR="00FF36D1" w:rsidRDefault="00FF36D1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36D1" w:rsidRDefault="004367EA">
      <w:pPr>
        <w:pStyle w:val="Default"/>
        <w:widowControl w:val="0"/>
        <w:spacing w:line="20" w:lineRule="atLeast"/>
        <w:jc w:val="center"/>
        <w:rPr>
          <w:i/>
          <w:color w:val="auto"/>
          <w:lang w:val="uk-UA"/>
        </w:rPr>
      </w:pPr>
      <w:r>
        <w:rPr>
          <w:b/>
          <w:i/>
          <w:color w:val="auto"/>
          <w:lang w:val="uk-UA"/>
        </w:rPr>
        <w:t>Самостійна робота здобувачів</w:t>
      </w:r>
      <w:r>
        <w:rPr>
          <w:i/>
          <w:color w:val="auto"/>
          <w:lang w:val="uk-UA"/>
        </w:rPr>
        <w:t>.</w:t>
      </w:r>
    </w:p>
    <w:tbl>
      <w:tblPr>
        <w:tblStyle w:val="aa"/>
        <w:tblW w:w="9634" w:type="dxa"/>
        <w:tblLook w:val="04A0"/>
      </w:tblPr>
      <w:tblGrid>
        <w:gridCol w:w="2689"/>
        <w:gridCol w:w="2407"/>
        <w:gridCol w:w="4538"/>
      </w:tblGrid>
      <w:tr w:rsidR="00FF36D1">
        <w:tc>
          <w:tcPr>
            <w:tcW w:w="2689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b/>
                <w:i/>
                <w:color w:val="auto"/>
                <w:u w:val="single"/>
                <w:lang w:val="uk-UA" w:eastAsia="uk-UA"/>
              </w:rPr>
            </w:pPr>
            <w:bookmarkStart w:id="1" w:name="_Hlk107094436"/>
            <w:r>
              <w:rPr>
                <w:b/>
                <w:lang w:val="uk-UA" w:eastAsia="uk-UA"/>
              </w:rPr>
              <w:t>форми</w:t>
            </w:r>
          </w:p>
        </w:tc>
        <w:tc>
          <w:tcPr>
            <w:tcW w:w="240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b/>
                <w:i/>
                <w:color w:val="auto"/>
                <w:u w:val="single"/>
                <w:lang w:val="uk-UA" w:eastAsia="uk-UA"/>
              </w:rPr>
            </w:pPr>
            <w:r>
              <w:rPr>
                <w:b/>
                <w:lang w:val="uk-UA" w:eastAsia="uk-UA"/>
              </w:rPr>
              <w:t>методи контролю</w:t>
            </w:r>
          </w:p>
        </w:tc>
        <w:tc>
          <w:tcPr>
            <w:tcW w:w="4538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b/>
                <w:i/>
                <w:color w:val="auto"/>
                <w:u w:val="single"/>
                <w:lang w:val="uk-UA" w:eastAsia="uk-UA"/>
              </w:rPr>
            </w:pPr>
            <w:r>
              <w:rPr>
                <w:b/>
                <w:lang w:val="uk-UA" w:eastAsia="uk-UA"/>
              </w:rPr>
              <w:t>строки здачі завдань</w:t>
            </w:r>
          </w:p>
        </w:tc>
      </w:tr>
      <w:bookmarkEnd w:id="1"/>
      <w:tr w:rsidR="00FF36D1">
        <w:tc>
          <w:tcPr>
            <w:tcW w:w="2689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/>
                <w:color w:val="auto"/>
                <w:u w:val="single"/>
                <w:lang w:val="uk-UA" w:eastAsia="uk-UA"/>
              </w:rPr>
            </w:pPr>
            <w:r>
              <w:rPr>
                <w:lang w:val="uk-UA" w:eastAsia="uk-UA"/>
              </w:rPr>
              <w:t>Підготовка  доклада-презентації</w:t>
            </w:r>
          </w:p>
        </w:tc>
        <w:tc>
          <w:tcPr>
            <w:tcW w:w="240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Cs/>
                <w:color w:val="auto"/>
                <w:u w:val="single"/>
                <w:lang w:val="uk-UA" w:eastAsia="uk-UA"/>
              </w:rPr>
            </w:pPr>
            <w:r>
              <w:rPr>
                <w:iCs/>
                <w:color w:val="auto"/>
                <w:u w:val="single"/>
                <w:lang w:val="uk-UA" w:eastAsia="uk-UA"/>
              </w:rPr>
              <w:t>Доклад-презентація</w:t>
            </w:r>
          </w:p>
        </w:tc>
        <w:tc>
          <w:tcPr>
            <w:tcW w:w="4538" w:type="dxa"/>
            <w:vMerge w:val="restart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/>
                <w:color w:val="auto"/>
                <w:u w:val="single"/>
                <w:lang w:val="uk-UA" w:eastAsia="uk-UA"/>
              </w:rPr>
            </w:pPr>
            <w:r>
              <w:rPr>
                <w:i/>
                <w:color w:val="auto"/>
                <w:u w:val="single"/>
                <w:lang w:val="uk-UA" w:eastAsia="uk-UA"/>
              </w:rPr>
              <w:t xml:space="preserve">Студент обирає форму самостійної роботи. Тему та строк виконання обговорює з викладачем. </w:t>
            </w:r>
          </w:p>
        </w:tc>
      </w:tr>
      <w:tr w:rsidR="00FF36D1">
        <w:tc>
          <w:tcPr>
            <w:tcW w:w="2689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/>
                <w:color w:val="auto"/>
                <w:u w:val="single"/>
                <w:lang w:val="uk-UA" w:eastAsia="uk-UA"/>
              </w:rPr>
            </w:pPr>
            <w:r>
              <w:rPr>
                <w:lang w:val="uk-UA" w:eastAsia="uk-UA"/>
              </w:rPr>
              <w:t>Складання</w:t>
            </w:r>
            <w:r>
              <w:rPr>
                <w:lang w:val="uk-UA" w:eastAsia="uk-UA"/>
              </w:rPr>
              <w:t xml:space="preserve"> реферату</w:t>
            </w:r>
          </w:p>
        </w:tc>
        <w:tc>
          <w:tcPr>
            <w:tcW w:w="240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Cs/>
                <w:color w:val="auto"/>
                <w:u w:val="single"/>
                <w:lang w:val="uk-UA" w:eastAsia="uk-UA"/>
              </w:rPr>
            </w:pPr>
            <w:r>
              <w:rPr>
                <w:iCs/>
                <w:color w:val="auto"/>
                <w:u w:val="single"/>
                <w:lang w:val="uk-UA" w:eastAsia="uk-UA"/>
              </w:rPr>
              <w:t>реферат</w:t>
            </w:r>
          </w:p>
        </w:tc>
        <w:tc>
          <w:tcPr>
            <w:tcW w:w="4538" w:type="dxa"/>
            <w:vMerge/>
          </w:tcPr>
          <w:p w:rsidR="00FF36D1" w:rsidRDefault="00FF36D1">
            <w:pPr>
              <w:pStyle w:val="Default"/>
              <w:widowControl w:val="0"/>
              <w:spacing w:line="20" w:lineRule="atLeast"/>
              <w:jc w:val="both"/>
              <w:rPr>
                <w:i/>
                <w:color w:val="auto"/>
                <w:u w:val="single"/>
                <w:lang w:val="uk-UA" w:eastAsia="uk-UA"/>
              </w:rPr>
            </w:pPr>
          </w:p>
        </w:tc>
      </w:tr>
      <w:tr w:rsidR="00FF36D1">
        <w:tc>
          <w:tcPr>
            <w:tcW w:w="2689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/>
                <w:color w:val="auto"/>
                <w:u w:val="single"/>
                <w:lang w:val="uk-UA" w:eastAsia="uk-UA"/>
              </w:rPr>
            </w:pPr>
            <w:r>
              <w:rPr>
                <w:lang w:val="uk-UA" w:eastAsia="uk-UA"/>
              </w:rPr>
              <w:t>Есе</w:t>
            </w:r>
          </w:p>
        </w:tc>
        <w:tc>
          <w:tcPr>
            <w:tcW w:w="240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jc w:val="both"/>
              <w:rPr>
                <w:iCs/>
                <w:color w:val="auto"/>
                <w:u w:val="single"/>
                <w:lang w:val="uk-UA" w:eastAsia="uk-UA"/>
              </w:rPr>
            </w:pPr>
            <w:r>
              <w:rPr>
                <w:iCs/>
                <w:color w:val="auto"/>
                <w:u w:val="single"/>
                <w:lang w:val="uk-UA" w:eastAsia="uk-UA"/>
              </w:rPr>
              <w:t>есе</w:t>
            </w:r>
          </w:p>
        </w:tc>
        <w:tc>
          <w:tcPr>
            <w:tcW w:w="4538" w:type="dxa"/>
            <w:vMerge/>
          </w:tcPr>
          <w:p w:rsidR="00FF36D1" w:rsidRDefault="00FF36D1">
            <w:pPr>
              <w:pStyle w:val="Default"/>
              <w:widowControl w:val="0"/>
              <w:spacing w:line="20" w:lineRule="atLeast"/>
              <w:jc w:val="both"/>
              <w:rPr>
                <w:i/>
                <w:color w:val="auto"/>
                <w:u w:val="single"/>
                <w:lang w:val="uk-UA" w:eastAsia="uk-UA"/>
              </w:rPr>
            </w:pPr>
          </w:p>
        </w:tc>
      </w:tr>
    </w:tbl>
    <w:p w:rsidR="00FF36D1" w:rsidRDefault="00FF36D1">
      <w:pPr>
        <w:spacing w:line="2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F36D1" w:rsidRDefault="004367EA">
      <w:pPr>
        <w:pStyle w:val="12"/>
        <w:shd w:val="clear" w:color="auto" w:fill="auto"/>
        <w:tabs>
          <w:tab w:val="left" w:pos="579"/>
        </w:tabs>
        <w:spacing w:line="20" w:lineRule="atLeast"/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  <w:t>Критерії оцінювання самостійної роботи</w:t>
      </w:r>
    </w:p>
    <w:p w:rsidR="00FF36D1" w:rsidRDefault="004367EA">
      <w:pPr>
        <w:pStyle w:val="12"/>
        <w:shd w:val="clear" w:color="auto" w:fill="auto"/>
        <w:tabs>
          <w:tab w:val="left" w:pos="579"/>
        </w:tabs>
        <w:ind w:left="-142"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  <w:bookmarkStart w:id="2" w:name="_Hlk115393264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  <w:t>Критерії оцінювання самостійної роботи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26"/>
        <w:gridCol w:w="5671"/>
      </w:tblGrid>
      <w:tr w:rsidR="00FF36D1">
        <w:trPr>
          <w:trHeight w:val="20"/>
        </w:trPr>
        <w:tc>
          <w:tcPr>
            <w:tcW w:w="1668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-142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3" w:name="_Hlk114938169"/>
            <w:bookmarkEnd w:id="2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Вид</w:t>
            </w:r>
          </w:p>
        </w:tc>
        <w:tc>
          <w:tcPr>
            <w:tcW w:w="2126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-142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Максим к-сть балів</w:t>
            </w:r>
          </w:p>
        </w:tc>
        <w:tc>
          <w:tcPr>
            <w:tcW w:w="5671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-142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 w:bidi="uk-UA"/>
              </w:rPr>
              <w:t>Критерії оцінювання навчальних досягнень</w:t>
            </w:r>
          </w:p>
        </w:tc>
      </w:tr>
      <w:tr w:rsidR="00FF36D1">
        <w:trPr>
          <w:trHeight w:val="20"/>
        </w:trPr>
        <w:tc>
          <w:tcPr>
            <w:tcW w:w="1668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142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Доповідь-Презентація </w:t>
            </w:r>
          </w:p>
        </w:tc>
        <w:tc>
          <w:tcPr>
            <w:tcW w:w="2126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33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1" w:type="dxa"/>
            <w:shd w:val="clear" w:color="auto" w:fill="auto"/>
          </w:tcPr>
          <w:p w:rsidR="00FF36D1" w:rsidRDefault="004367EA">
            <w:pPr>
              <w:pStyle w:val="ac"/>
              <w:widowControl/>
              <w:shd w:val="clear" w:color="auto" w:fill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 xml:space="preserve">відповідність змісту доповіді здобувача та/або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оригінальність візуального представлення відповідному навчальному матеріалу.</w:t>
            </w:r>
          </w:p>
        </w:tc>
      </w:tr>
      <w:tr w:rsidR="00FF36D1">
        <w:trPr>
          <w:trHeight w:val="20"/>
        </w:trPr>
        <w:tc>
          <w:tcPr>
            <w:tcW w:w="1668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142"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Реферат</w:t>
            </w:r>
          </w:p>
        </w:tc>
        <w:tc>
          <w:tcPr>
            <w:tcW w:w="2126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33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10</w:t>
            </w:r>
          </w:p>
        </w:tc>
        <w:tc>
          <w:tcPr>
            <w:tcW w:w="5671" w:type="dxa"/>
            <w:shd w:val="clear" w:color="auto" w:fill="auto"/>
          </w:tcPr>
          <w:p w:rsidR="00FF36D1" w:rsidRDefault="004367EA">
            <w:pPr>
              <w:pStyle w:val="ac"/>
              <w:widowControl/>
              <w:shd w:val="clear" w:color="auto" w:fill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здатність здійснювати узагальнення на основі опрацювання теоретичного матеріалу та відсутність помилок при оформленні цитування й посилань на джерела.</w:t>
            </w:r>
          </w:p>
        </w:tc>
      </w:tr>
      <w:tr w:rsidR="00FF36D1">
        <w:trPr>
          <w:trHeight w:val="20"/>
        </w:trPr>
        <w:tc>
          <w:tcPr>
            <w:tcW w:w="1668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142"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Есе</w:t>
            </w:r>
          </w:p>
        </w:tc>
        <w:tc>
          <w:tcPr>
            <w:tcW w:w="2126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33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  <w:t>10</w:t>
            </w:r>
          </w:p>
        </w:tc>
        <w:tc>
          <w:tcPr>
            <w:tcW w:w="5671" w:type="dxa"/>
            <w:shd w:val="clear" w:color="auto" w:fill="auto"/>
          </w:tcPr>
          <w:p w:rsidR="00FF36D1" w:rsidRDefault="004367EA">
            <w:pPr>
              <w:pStyle w:val="ac"/>
              <w:widowControl/>
              <w:shd w:val="clear" w:color="auto" w:fill="auto"/>
              <w:ind w:left="34" w:firstLine="0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здатність узагальнювати теоретичний матеріал та викладати його на прикладах майбутньої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професійної діяльності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</w:tr>
      <w:tr w:rsidR="00FF36D1">
        <w:trPr>
          <w:trHeight w:val="20"/>
        </w:trPr>
        <w:tc>
          <w:tcPr>
            <w:tcW w:w="1668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142" w:firstLine="0"/>
              <w:jc w:val="lef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 курс</w:t>
            </w:r>
          </w:p>
        </w:tc>
        <w:tc>
          <w:tcPr>
            <w:tcW w:w="2126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33" w:firstLine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1" w:type="dxa"/>
            <w:shd w:val="clear" w:color="auto" w:fill="auto"/>
          </w:tcPr>
          <w:p w:rsidR="00FF36D1" w:rsidRDefault="004367EA">
            <w:pPr>
              <w:pStyle w:val="ac"/>
              <w:shd w:val="clear" w:color="auto" w:fill="auto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sans-serif" w:hAnsi="Times New Roman" w:cs="Times New Roman"/>
                <w:sz w:val="20"/>
                <w:szCs w:val="20"/>
                <w:lang w:val="uk-UA"/>
              </w:rPr>
              <w:t>максимальна оцінка за проходження курсу і отримання сертифікату - 5 балів</w:t>
            </w:r>
          </w:p>
        </w:tc>
      </w:tr>
      <w:bookmarkEnd w:id="3"/>
    </w:tbl>
    <w:p w:rsidR="00FF36D1" w:rsidRDefault="00FF36D1">
      <w:pPr>
        <w:pStyle w:val="12"/>
        <w:shd w:val="clear" w:color="auto" w:fill="auto"/>
        <w:tabs>
          <w:tab w:val="left" w:pos="579"/>
        </w:tabs>
        <w:spacing w:line="20" w:lineRule="atLeast"/>
        <w:ind w:firstLine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uk-UA" w:bidi="uk-UA"/>
        </w:rPr>
      </w:pPr>
    </w:p>
    <w:p w:rsidR="00FF36D1" w:rsidRDefault="004367EA">
      <w:pPr>
        <w:numPr>
          <w:ilvl w:val="1"/>
          <w:numId w:val="4"/>
        </w:numPr>
        <w:tabs>
          <w:tab w:val="left" w:pos="579"/>
        </w:tabs>
        <w:autoSpaceDE/>
        <w:autoSpaceDN/>
        <w:ind w:left="-142"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Критерії оцінювання під час іспиту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7796"/>
      </w:tblGrid>
      <w:tr w:rsidR="00FF36D1">
        <w:tc>
          <w:tcPr>
            <w:tcW w:w="1809" w:type="dxa"/>
            <w:shd w:val="clear" w:color="auto" w:fill="auto"/>
          </w:tcPr>
          <w:p w:rsidR="00FF36D1" w:rsidRDefault="004367EA">
            <w:pPr>
              <w:numPr>
                <w:ilvl w:val="1"/>
                <w:numId w:val="4"/>
              </w:numPr>
              <w:tabs>
                <w:tab w:val="left" w:pos="579"/>
              </w:tabs>
              <w:autoSpaceDE/>
              <w:autoSpaceDN/>
              <w:ind w:left="-142" w:firstLine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Оцінка</w:t>
            </w:r>
          </w:p>
        </w:tc>
        <w:tc>
          <w:tcPr>
            <w:tcW w:w="7796" w:type="dxa"/>
            <w:shd w:val="clear" w:color="auto" w:fill="auto"/>
            <w:vAlign w:val="bottom"/>
          </w:tcPr>
          <w:p w:rsidR="00FF36D1" w:rsidRDefault="004367EA">
            <w:pPr>
              <w:numPr>
                <w:ilvl w:val="1"/>
                <w:numId w:val="4"/>
              </w:numPr>
              <w:tabs>
                <w:tab w:val="left" w:pos="579"/>
              </w:tabs>
              <w:autoSpaceDE/>
              <w:autoSpaceDN/>
              <w:ind w:left="-142" w:firstLine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Критерії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оцінювання навчальних досягнень</w:t>
            </w:r>
          </w:p>
        </w:tc>
      </w:tr>
      <w:tr w:rsidR="00FF36D1">
        <w:tc>
          <w:tcPr>
            <w:tcW w:w="1809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15-20 балів</w:t>
            </w:r>
          </w:p>
        </w:tc>
        <w:tc>
          <w:tcPr>
            <w:tcW w:w="7796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міцні знання навчального матеріалу, аргументовані відповіді на поставлені запитання, вміння застосовувати теоретичні знання при розв’язанні практичних прикладів.</w:t>
            </w:r>
          </w:p>
        </w:tc>
      </w:tr>
      <w:tr w:rsidR="00FF36D1">
        <w:tc>
          <w:tcPr>
            <w:tcW w:w="1809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10-14 балів</w:t>
            </w:r>
          </w:p>
        </w:tc>
        <w:tc>
          <w:tcPr>
            <w:tcW w:w="7796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міцні знання навчального матеріалу, </w:t>
            </w:r>
            <w:r>
              <w:rPr>
                <w:rFonts w:ascii="Times New Roman" w:hAnsi="Times New Roman" w:cs="Times New Roman"/>
                <w:color w:val="000000"/>
              </w:rPr>
              <w:t xml:space="preserve">аргументовані відповіді на поставлені запитання, які, однак містять певні (несуттєві) неточності, вміння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застосовувати теоретичні знання при розв’язанні практичних прикладів.</w:t>
            </w:r>
          </w:p>
        </w:tc>
      </w:tr>
      <w:tr w:rsidR="00FF36D1">
        <w:tc>
          <w:tcPr>
            <w:tcW w:w="1809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 – 9 бали</w:t>
            </w:r>
          </w:p>
        </w:tc>
        <w:tc>
          <w:tcPr>
            <w:tcW w:w="7796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достатні  знання навчального матеріалу, неточні  відповіді, вміння за</w:t>
            </w:r>
            <w:r>
              <w:rPr>
                <w:rFonts w:ascii="Times New Roman" w:hAnsi="Times New Roman" w:cs="Times New Roman"/>
                <w:color w:val="000000"/>
              </w:rPr>
              <w:t>стосовувати теоретичні знання при розв’язанні практичних прикладів;</w:t>
            </w:r>
          </w:p>
        </w:tc>
      </w:tr>
      <w:tr w:rsidR="00FF36D1">
        <w:tc>
          <w:tcPr>
            <w:tcW w:w="1809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3-4 балів</w:t>
            </w:r>
          </w:p>
        </w:tc>
        <w:tc>
          <w:tcPr>
            <w:tcW w:w="7796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слабкі знання частини навчального матеріалу, неточні або мало аргументовані відповіді, з порушенням послідовності викладу матеріалу, слабке застосування теоретичних знань при р</w:t>
            </w:r>
            <w:r>
              <w:rPr>
                <w:rFonts w:ascii="Times New Roman" w:hAnsi="Times New Roman" w:cs="Times New Roman"/>
                <w:color w:val="000000"/>
              </w:rPr>
              <w:t>озв’язанні практичних прикладів;</w:t>
            </w:r>
          </w:p>
        </w:tc>
      </w:tr>
      <w:tr w:rsidR="00FF36D1">
        <w:tc>
          <w:tcPr>
            <w:tcW w:w="1809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1- 2 балів</w:t>
            </w:r>
          </w:p>
        </w:tc>
        <w:tc>
          <w:tcPr>
            <w:tcW w:w="7796" w:type="dxa"/>
            <w:shd w:val="clear" w:color="auto" w:fill="auto"/>
          </w:tcPr>
          <w:p w:rsidR="00FF36D1" w:rsidRDefault="004367EA">
            <w:pPr>
              <w:tabs>
                <w:tab w:val="left" w:pos="579"/>
              </w:tabs>
              <w:autoSpaceDE/>
              <w:autoSpaceDN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слабкі знання значної частини навчального матеріалу, суттєві помилки у відповідях на запитання, невміння розв’язувати практичні приклади.   </w:t>
            </w:r>
          </w:p>
        </w:tc>
      </w:tr>
    </w:tbl>
    <w:p w:rsidR="00FF36D1" w:rsidRDefault="00FF36D1">
      <w:pPr>
        <w:spacing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6D1" w:rsidRDefault="004367EA">
      <w:pPr>
        <w:spacing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ПОЛІТИКА  КУРСУ</w:t>
      </w:r>
    </w:p>
    <w:p w:rsidR="00FF36D1" w:rsidRDefault="00FF36D1">
      <w:pPr>
        <w:spacing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9634" w:type="dxa"/>
        <w:tblLook w:val="04A0"/>
      </w:tblPr>
      <w:tblGrid>
        <w:gridCol w:w="2547"/>
        <w:gridCol w:w="7087"/>
      </w:tblGrid>
      <w:tr w:rsidR="00FF36D1">
        <w:tc>
          <w:tcPr>
            <w:tcW w:w="254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rPr>
                <w:b/>
                <w:bCs/>
                <w:i/>
                <w:color w:val="auto"/>
                <w:lang w:val="uk-UA" w:eastAsia="uk-UA"/>
              </w:rPr>
            </w:pPr>
            <w:r>
              <w:rPr>
                <w:b/>
                <w:bCs/>
                <w:i/>
                <w:color w:val="auto"/>
                <w:lang w:val="uk-UA" w:eastAsia="uk-UA"/>
              </w:rPr>
              <w:t>Політика щодо дедлайнів та перескладання</w:t>
            </w:r>
          </w:p>
          <w:p w:rsidR="00FF36D1" w:rsidRDefault="00FF36D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Роботи, виконання і здача яких здійснюється з порушенням термінів без поважних причин, оцінюються на нижчу оцінку (-20 балів). Перескладання іспиту можливе із дозволу деканату за наявності поважних причин або за письмовою заявою (апеляцією) здобувача до де</w:t>
            </w:r>
            <w:r>
              <w:rPr>
                <w:lang w:val="uk-UA" w:eastAsia="uk-UA"/>
              </w:rPr>
              <w:t xml:space="preserve">кана  </w:t>
            </w:r>
          </w:p>
        </w:tc>
      </w:tr>
      <w:tr w:rsidR="00FF36D1">
        <w:tc>
          <w:tcPr>
            <w:tcW w:w="254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rPr>
                <w:i/>
                <w:color w:val="auto"/>
                <w:lang w:val="uk-UA" w:eastAsia="uk-UA"/>
              </w:rPr>
            </w:pPr>
            <w:r>
              <w:rPr>
                <w:b/>
                <w:bCs/>
                <w:i/>
                <w:color w:val="auto"/>
                <w:lang w:val="uk-UA" w:eastAsia="uk-UA"/>
              </w:rPr>
              <w:t>Політика щодо академічної доброчесності</w:t>
            </w:r>
            <w:r>
              <w:rPr>
                <w:i/>
                <w:color w:val="auto"/>
                <w:lang w:val="uk-UA" w:eastAsia="uk-UA"/>
              </w:rPr>
              <w:t xml:space="preserve">: </w:t>
            </w:r>
          </w:p>
          <w:p w:rsidR="00FF36D1" w:rsidRDefault="00FF36D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Здобувачі повинні дотримуватися принципів академічної доброчесності, усвідомлюючи наслідки її порушення, що визначається Кодекс академічної доброчесності учасників освітнього процесу Одеського національного університету імені І.І.Мечникова </w:t>
            </w:r>
            <w:hyperlink r:id="rId7" w:history="1">
              <w:r>
                <w:rPr>
                  <w:rStyle w:val="a3"/>
                  <w:lang w:val="uk-UA" w:eastAsia="uk-UA"/>
                </w:rPr>
                <w:t>http://onu.edu.ua/pub/bank/userfiles/files/documents/acad-dobrochesnost.pdf</w:t>
              </w:r>
            </w:hyperlink>
            <w:r>
              <w:rPr>
                <w:lang w:val="uk-UA" w:eastAsia="uk-UA"/>
              </w:rPr>
              <w:t xml:space="preserve">. </w:t>
            </w:r>
          </w:p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У разі порушення здобувачем вищої освіти академічної доброчесності (списування, плагіат, фабрикація), </w:t>
            </w:r>
            <w:r>
              <w:rPr>
                <w:lang w:val="uk-UA" w:eastAsia="uk-UA"/>
              </w:rPr>
              <w:t>робота оцінюється незадовільно та має бути виконана повторно. При цьому викладач залишає за собою право змінити тему завдання.</w:t>
            </w:r>
          </w:p>
        </w:tc>
      </w:tr>
      <w:tr w:rsidR="00FF36D1">
        <w:tc>
          <w:tcPr>
            <w:tcW w:w="2547" w:type="dxa"/>
          </w:tcPr>
          <w:p w:rsidR="00FF36D1" w:rsidRDefault="004367EA">
            <w:pPr>
              <w:spacing w:line="2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Політика щодо відвідування та запізнень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F36D1" w:rsidRDefault="00FF36D1">
            <w:pPr>
              <w:pStyle w:val="Default"/>
              <w:widowControl w:val="0"/>
              <w:spacing w:line="20" w:lineRule="atLeast"/>
              <w:rPr>
                <w:b/>
                <w:bCs/>
                <w:i/>
                <w:color w:val="auto"/>
                <w:lang w:val="uk-UA" w:eastAsia="uk-UA"/>
              </w:rPr>
            </w:pPr>
          </w:p>
          <w:p w:rsidR="00FF36D1" w:rsidRDefault="00FF36D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iCs/>
                <w:color w:val="auto"/>
                <w:lang w:val="uk-UA" w:eastAsia="uk-UA"/>
              </w:rPr>
            </w:pPr>
            <w:r>
              <w:rPr>
                <w:iCs/>
                <w:color w:val="auto"/>
                <w:lang w:val="uk-UA" w:eastAsia="uk-UA"/>
              </w:rPr>
              <w:t>Відвідування практичних занять є обов’язковим компонентом оцінювання, що передбачає нарахування балів. За об’єктивних причин (напр., воєнний стан, епідемії, хвороба здобувача, стажування за академічною мобільністю та ін.) навчання може відбуватись дистанці</w:t>
            </w:r>
            <w:r>
              <w:rPr>
                <w:iCs/>
                <w:color w:val="auto"/>
                <w:lang w:val="uk-UA" w:eastAsia="uk-UA"/>
              </w:rPr>
              <w:t xml:space="preserve">йно в он-лайн формі </w:t>
            </w:r>
            <w:r>
              <w:rPr>
                <w:iCs/>
                <w:lang w:val="uk-UA" w:eastAsia="uk-UA"/>
              </w:rPr>
              <w:t xml:space="preserve">за графіком </w:t>
            </w:r>
            <w:r>
              <w:rPr>
                <w:iCs/>
                <w:color w:val="auto"/>
                <w:lang w:val="uk-UA" w:eastAsia="uk-UA"/>
              </w:rPr>
              <w:t xml:space="preserve"> погодженим  із викладачем.</w:t>
            </w:r>
          </w:p>
        </w:tc>
      </w:tr>
      <w:tr w:rsidR="00FF36D1">
        <w:tc>
          <w:tcPr>
            <w:tcW w:w="2547" w:type="dxa"/>
          </w:tcPr>
          <w:p w:rsidR="00FF36D1" w:rsidRDefault="004367EA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Мобільні пристрої</w:t>
            </w:r>
          </w:p>
        </w:tc>
        <w:tc>
          <w:tcPr>
            <w:tcW w:w="7087" w:type="dxa"/>
          </w:tcPr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lang w:val="uk-UA" w:eastAsia="uk-UA"/>
              </w:rPr>
            </w:pPr>
            <w:r>
              <w:rPr>
                <w:iCs/>
                <w:color w:val="auto"/>
                <w:lang w:val="uk-UA" w:eastAsia="uk-UA"/>
              </w:rPr>
              <w:t>Дозволяється використання мобільних пристроїв на практичних заняттях за необхідності групової роботи у спеціальних Додатках.</w:t>
            </w:r>
          </w:p>
        </w:tc>
      </w:tr>
      <w:tr w:rsidR="00FF36D1">
        <w:tc>
          <w:tcPr>
            <w:tcW w:w="2547" w:type="dxa"/>
          </w:tcPr>
          <w:p w:rsidR="00FF36D1" w:rsidRDefault="004367EA">
            <w:pPr>
              <w:pStyle w:val="Default"/>
              <w:widowControl w:val="0"/>
              <w:spacing w:line="20" w:lineRule="atLeast"/>
              <w:rPr>
                <w:b/>
                <w:bCs/>
                <w:i/>
                <w:color w:val="auto"/>
                <w:lang w:val="uk-UA" w:eastAsia="uk-UA"/>
              </w:rPr>
            </w:pPr>
            <w:r>
              <w:rPr>
                <w:b/>
                <w:bCs/>
                <w:i/>
                <w:color w:val="auto"/>
                <w:lang w:val="uk-UA" w:eastAsia="uk-UA"/>
              </w:rPr>
              <w:t>Поведінка в аудиторії:</w:t>
            </w:r>
          </w:p>
          <w:p w:rsidR="00FF36D1" w:rsidRDefault="00FF36D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Всі здобувачі беруть </w:t>
            </w:r>
            <w:r>
              <w:rPr>
                <w:lang w:val="uk-UA" w:eastAsia="uk-UA"/>
              </w:rPr>
              <w:t>активну участь у всіх заняттях: опитуваннях,  дискусіях, під час практичних занять. Виконують всі навчальні завдання вчасно, відповідно до робочої навчальної програми.</w:t>
            </w:r>
          </w:p>
          <w:p w:rsidR="00FF36D1" w:rsidRDefault="004367EA" w:rsidP="00076993">
            <w:pPr>
              <w:pStyle w:val="Default"/>
              <w:widowControl w:val="0"/>
              <w:spacing w:line="20" w:lineRule="atLeast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Всі здобувачі повинні дотримуватимуться правил поведінки в аудиторії на засадах партнерс</w:t>
            </w:r>
            <w:r>
              <w:rPr>
                <w:lang w:val="uk-UA" w:eastAsia="uk-UA"/>
              </w:rPr>
              <w:t>ьких стосунків, взаємоповаги, взаємопідтримки та  взаємодопомоги.</w:t>
            </w:r>
          </w:p>
        </w:tc>
      </w:tr>
    </w:tbl>
    <w:p w:rsidR="00FF36D1" w:rsidRDefault="00FF36D1">
      <w:pPr>
        <w:rPr>
          <w:rFonts w:ascii="Times New Roman" w:hAnsi="Times New Roman" w:cs="Times New Roman"/>
          <w:sz w:val="28"/>
          <w:szCs w:val="28"/>
        </w:rPr>
      </w:pPr>
    </w:p>
    <w:p w:rsidR="00FF36D1" w:rsidRDefault="00FF36D1"/>
    <w:p w:rsidR="00FF36D1" w:rsidRDefault="00FF36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F36D1" w:rsidSect="00FF36D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7EA" w:rsidRDefault="004367EA">
      <w:r>
        <w:separator/>
      </w:r>
    </w:p>
  </w:endnote>
  <w:endnote w:type="continuationSeparator" w:id="0">
    <w:p w:rsidR="004367EA" w:rsidRDefault="00436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386016"/>
    </w:sdtPr>
    <w:sdtContent>
      <w:p w:rsidR="00FF36D1" w:rsidRDefault="00FF36D1">
        <w:pPr>
          <w:pStyle w:val="a7"/>
          <w:jc w:val="right"/>
        </w:pPr>
        <w:r>
          <w:fldChar w:fldCharType="begin"/>
        </w:r>
        <w:r w:rsidR="004367EA">
          <w:instrText xml:space="preserve"> PAGE   \* MERGEFORMAT </w:instrText>
        </w:r>
        <w:r>
          <w:fldChar w:fldCharType="separate"/>
        </w:r>
        <w:r w:rsidR="00076993">
          <w:rPr>
            <w:noProof/>
          </w:rPr>
          <w:t>4</w:t>
        </w:r>
        <w:r>
          <w:fldChar w:fldCharType="end"/>
        </w:r>
      </w:p>
    </w:sdtContent>
  </w:sdt>
  <w:p w:rsidR="00FF36D1" w:rsidRDefault="00FF36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7EA" w:rsidRDefault="004367EA">
      <w:r>
        <w:separator/>
      </w:r>
    </w:p>
  </w:footnote>
  <w:footnote w:type="continuationSeparator" w:id="0">
    <w:p w:rsidR="004367EA" w:rsidRDefault="004367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11C05"/>
    <w:multiLevelType w:val="multilevel"/>
    <w:tmpl w:val="2C711C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D8C0EBB"/>
    <w:multiLevelType w:val="multilevel"/>
    <w:tmpl w:val="2D8C0EB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3DE12"/>
    <w:multiLevelType w:val="singleLevel"/>
    <w:tmpl w:val="4F33DE12"/>
    <w:lvl w:ilvl="0">
      <w:start w:val="1"/>
      <w:numFmt w:val="decimal"/>
      <w:suff w:val="space"/>
      <w:lvlText w:val="%1."/>
      <w:lvlJc w:val="left"/>
    </w:lvl>
  </w:abstractNum>
  <w:abstractNum w:abstractNumId="3">
    <w:nsid w:val="7EFC503F"/>
    <w:multiLevelType w:val="multilevel"/>
    <w:tmpl w:val="7EFC503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CB5"/>
    <w:rsid w:val="00023DC2"/>
    <w:rsid w:val="000323E2"/>
    <w:rsid w:val="00076993"/>
    <w:rsid w:val="000A4E0A"/>
    <w:rsid w:val="000D15D3"/>
    <w:rsid w:val="001E7C14"/>
    <w:rsid w:val="002029C9"/>
    <w:rsid w:val="00260A5A"/>
    <w:rsid w:val="00322E02"/>
    <w:rsid w:val="003B356D"/>
    <w:rsid w:val="004367EA"/>
    <w:rsid w:val="004433E5"/>
    <w:rsid w:val="00455C16"/>
    <w:rsid w:val="00492133"/>
    <w:rsid w:val="004D7ED4"/>
    <w:rsid w:val="00505187"/>
    <w:rsid w:val="00514AD4"/>
    <w:rsid w:val="00557CD6"/>
    <w:rsid w:val="005C7FAA"/>
    <w:rsid w:val="00672731"/>
    <w:rsid w:val="0068413C"/>
    <w:rsid w:val="006C047F"/>
    <w:rsid w:val="007363BD"/>
    <w:rsid w:val="007449AD"/>
    <w:rsid w:val="00793BA4"/>
    <w:rsid w:val="0081573A"/>
    <w:rsid w:val="008B58FC"/>
    <w:rsid w:val="008E3B0D"/>
    <w:rsid w:val="0095664B"/>
    <w:rsid w:val="009911A9"/>
    <w:rsid w:val="009D40AD"/>
    <w:rsid w:val="009F6A97"/>
    <w:rsid w:val="00A32B11"/>
    <w:rsid w:val="00A747C3"/>
    <w:rsid w:val="00B07CB5"/>
    <w:rsid w:val="00B537ED"/>
    <w:rsid w:val="00BA7758"/>
    <w:rsid w:val="00BC4428"/>
    <w:rsid w:val="00BE0B9E"/>
    <w:rsid w:val="00C37088"/>
    <w:rsid w:val="00C90694"/>
    <w:rsid w:val="00CC35C6"/>
    <w:rsid w:val="00D1454A"/>
    <w:rsid w:val="00E71E2A"/>
    <w:rsid w:val="00E937C4"/>
    <w:rsid w:val="00ED5CE9"/>
    <w:rsid w:val="00EE6750"/>
    <w:rsid w:val="00F35972"/>
    <w:rsid w:val="00F718C2"/>
    <w:rsid w:val="00F9046C"/>
    <w:rsid w:val="00FE25DE"/>
    <w:rsid w:val="00FF36D1"/>
    <w:rsid w:val="05394EBC"/>
    <w:rsid w:val="1F4C6666"/>
    <w:rsid w:val="20EC0871"/>
    <w:rsid w:val="2AF8281B"/>
    <w:rsid w:val="2C0D15C4"/>
    <w:rsid w:val="3B051DE4"/>
    <w:rsid w:val="40D86E29"/>
    <w:rsid w:val="4536761B"/>
    <w:rsid w:val="4AF33ECB"/>
    <w:rsid w:val="507759EB"/>
    <w:rsid w:val="54B63E9C"/>
    <w:rsid w:val="5E3B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qFormat="1"/>
    <w:lsdException w:name="Body Text Indent 3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6D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uk-UA" w:eastAsia="uk-UA" w:bidi="uk-UA"/>
    </w:rPr>
  </w:style>
  <w:style w:type="paragraph" w:styleId="1">
    <w:name w:val="heading 1"/>
    <w:basedOn w:val="Normal1"/>
    <w:next w:val="Normal1"/>
    <w:link w:val="10"/>
    <w:qFormat/>
    <w:rsid w:val="00FF36D1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FF36D1"/>
    <w:pPr>
      <w:widowControl w:val="0"/>
    </w:pPr>
    <w:rPr>
      <w:rFonts w:ascii="Arial" w:eastAsia="Calibri" w:hAnsi="Arial" w:cs="Arial"/>
      <w:color w:val="000000"/>
      <w:lang w:val="en-US" w:eastAsia="uk-UA"/>
    </w:rPr>
  </w:style>
  <w:style w:type="character" w:styleId="a3">
    <w:name w:val="Hyperlink"/>
    <w:basedOn w:val="a0"/>
    <w:uiPriority w:val="99"/>
    <w:unhideWhenUsed/>
    <w:qFormat/>
    <w:rsid w:val="00FF36D1"/>
    <w:rPr>
      <w:color w:val="0000FF" w:themeColor="hyperlink"/>
      <w:u w:val="single"/>
    </w:rPr>
  </w:style>
  <w:style w:type="paragraph" w:styleId="2">
    <w:name w:val="Body Text 2"/>
    <w:basedOn w:val="a"/>
    <w:link w:val="20"/>
    <w:qFormat/>
    <w:rsid w:val="00FF36D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 w:bidi="ar-SA"/>
    </w:rPr>
  </w:style>
  <w:style w:type="paragraph" w:styleId="3">
    <w:name w:val="Body Text Indent 3"/>
    <w:basedOn w:val="a"/>
    <w:link w:val="30"/>
    <w:rsid w:val="00FF36D1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ru-RU" w:bidi="ar-SA"/>
    </w:rPr>
  </w:style>
  <w:style w:type="paragraph" w:styleId="a4">
    <w:name w:val="header"/>
    <w:basedOn w:val="a"/>
    <w:link w:val="a5"/>
    <w:uiPriority w:val="99"/>
    <w:semiHidden/>
    <w:unhideWhenUsed/>
    <w:qFormat/>
    <w:rsid w:val="00FF36D1"/>
    <w:pPr>
      <w:tabs>
        <w:tab w:val="center" w:pos="4677"/>
        <w:tab w:val="right" w:pos="9355"/>
      </w:tabs>
    </w:pPr>
  </w:style>
  <w:style w:type="paragraph" w:styleId="a6">
    <w:name w:val="Body Text"/>
    <w:basedOn w:val="a"/>
    <w:uiPriority w:val="99"/>
    <w:qFormat/>
    <w:rsid w:val="00FF36D1"/>
    <w:pPr>
      <w:spacing w:after="120"/>
    </w:pPr>
  </w:style>
  <w:style w:type="paragraph" w:styleId="a7">
    <w:name w:val="footer"/>
    <w:basedOn w:val="a"/>
    <w:link w:val="a8"/>
    <w:uiPriority w:val="99"/>
    <w:unhideWhenUsed/>
    <w:qFormat/>
    <w:rsid w:val="00FF36D1"/>
    <w:pPr>
      <w:tabs>
        <w:tab w:val="center" w:pos="4677"/>
        <w:tab w:val="right" w:pos="9355"/>
      </w:tabs>
    </w:pPr>
  </w:style>
  <w:style w:type="paragraph" w:styleId="a9">
    <w:name w:val="Normal (Web)"/>
    <w:basedOn w:val="a"/>
    <w:qFormat/>
    <w:rsid w:val="00FF36D1"/>
    <w:pPr>
      <w:widowControl/>
      <w:autoSpaceDE/>
      <w:autoSpaceDN/>
      <w:spacing w:before="100" w:beforeAutospacing="1" w:after="100" w:afterAutospacing="1"/>
      <w:ind w:firstLine="402"/>
      <w:jc w:val="both"/>
    </w:pPr>
    <w:rPr>
      <w:rFonts w:ascii="Verdana" w:eastAsia="Times New Roman" w:hAnsi="Verdana" w:cs="Times New Roman"/>
      <w:color w:val="000000"/>
      <w:lang w:val="ru-RU" w:eastAsia="ru-RU" w:bidi="ar-SA"/>
    </w:rPr>
  </w:style>
  <w:style w:type="paragraph" w:styleId="21">
    <w:name w:val="Body Text Indent 2"/>
    <w:basedOn w:val="a"/>
    <w:link w:val="22"/>
    <w:uiPriority w:val="99"/>
    <w:semiHidden/>
    <w:unhideWhenUsed/>
    <w:qFormat/>
    <w:rsid w:val="00FF36D1"/>
    <w:pPr>
      <w:spacing w:after="120" w:line="480" w:lineRule="auto"/>
      <w:ind w:left="283"/>
    </w:pPr>
  </w:style>
  <w:style w:type="table" w:styleId="aa">
    <w:name w:val="Table Grid"/>
    <w:basedOn w:val="a1"/>
    <w:uiPriority w:val="59"/>
    <w:qFormat/>
    <w:rsid w:val="00FF36D1"/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FF36D1"/>
  </w:style>
  <w:style w:type="character" w:customStyle="1" w:styleId="a8">
    <w:name w:val="Нижний колонтитул Знак"/>
    <w:basedOn w:val="a0"/>
    <w:link w:val="a7"/>
    <w:uiPriority w:val="99"/>
    <w:qFormat/>
    <w:rsid w:val="00FF36D1"/>
  </w:style>
  <w:style w:type="paragraph" w:customStyle="1" w:styleId="Default">
    <w:name w:val="Default"/>
    <w:qFormat/>
    <w:rsid w:val="00FF36D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qFormat/>
    <w:rsid w:val="00FF36D1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qFormat/>
    <w:rsid w:val="00FF36D1"/>
    <w:rPr>
      <w:rFonts w:ascii="Times New Roman" w:eastAsia="Times New Roman" w:hAnsi="Times New Roman" w:cs="Times New Roman"/>
      <w:color w:val="000000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qFormat/>
    <w:rsid w:val="00FF36D1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paragraph" w:customStyle="1" w:styleId="11">
    <w:name w:val="Заголовок 11"/>
    <w:basedOn w:val="a"/>
    <w:uiPriority w:val="1"/>
    <w:qFormat/>
    <w:rsid w:val="00FF36D1"/>
    <w:pPr>
      <w:spacing w:before="93"/>
      <w:ind w:left="4409" w:right="4207"/>
      <w:jc w:val="center"/>
      <w:outlineLvl w:val="1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sid w:val="00FF36D1"/>
    <w:rPr>
      <w:rFonts w:ascii="Arial" w:eastAsia="Arial" w:hAnsi="Arial" w:cs="Arial"/>
      <w:lang w:val="uk-UA" w:eastAsia="uk-UA" w:bidi="uk-UA"/>
    </w:rPr>
  </w:style>
  <w:style w:type="paragraph" w:styleId="ab">
    <w:name w:val="List Paragraph"/>
    <w:basedOn w:val="a"/>
    <w:uiPriority w:val="34"/>
    <w:qFormat/>
    <w:rsid w:val="00FF36D1"/>
    <w:pPr>
      <w:ind w:left="720"/>
      <w:contextualSpacing/>
    </w:pPr>
  </w:style>
  <w:style w:type="character" w:customStyle="1" w:styleId="fontstyle01">
    <w:name w:val="fontstyle01"/>
    <w:qFormat/>
    <w:rsid w:val="00FF36D1"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character" w:customStyle="1" w:styleId="fontstyle21">
    <w:name w:val="fontstyle21"/>
    <w:qFormat/>
    <w:rsid w:val="00FF36D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2">
    <w:name w:val="Основной текст1"/>
    <w:basedOn w:val="a"/>
    <w:qFormat/>
    <w:rsid w:val="00FF36D1"/>
    <w:pPr>
      <w:shd w:val="clear" w:color="auto" w:fill="FFFFFF"/>
      <w:autoSpaceDE/>
      <w:autoSpaceDN/>
      <w:spacing w:line="276" w:lineRule="auto"/>
      <w:ind w:firstLine="400"/>
      <w:jc w:val="both"/>
    </w:pPr>
    <w:rPr>
      <w:rFonts w:asciiTheme="minorHAnsi" w:eastAsiaTheme="minorHAnsi" w:hAnsiTheme="minorHAnsi" w:cstheme="minorBidi"/>
      <w:sz w:val="26"/>
      <w:szCs w:val="26"/>
      <w:lang w:val="en-US" w:eastAsia="en-US" w:bidi="ar-SA"/>
    </w:rPr>
  </w:style>
  <w:style w:type="paragraph" w:customStyle="1" w:styleId="ac">
    <w:name w:val="Другое"/>
    <w:basedOn w:val="a"/>
    <w:qFormat/>
    <w:rsid w:val="00FF36D1"/>
    <w:pPr>
      <w:shd w:val="clear" w:color="auto" w:fill="FFFFFF"/>
      <w:autoSpaceDE/>
      <w:autoSpaceDN/>
      <w:ind w:firstLine="400"/>
      <w:jc w:val="both"/>
    </w:pPr>
    <w:rPr>
      <w:rFonts w:asciiTheme="minorHAnsi" w:eastAsiaTheme="minorHAnsi" w:hAnsiTheme="minorHAnsi" w:cstheme="minorBidi"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u.edu.ua/pub/bank/userfiles/files/documents/acad-dobrochesno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1595</Words>
  <Characters>9094</Characters>
  <Application>Microsoft Office Word</Application>
  <DocSecurity>0</DocSecurity>
  <Lines>75</Lines>
  <Paragraphs>21</Paragraphs>
  <ScaleCrop>false</ScaleCrop>
  <Company>Microsoft</Company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Кафедра философии</cp:lastModifiedBy>
  <cp:revision>3</cp:revision>
  <dcterms:created xsi:type="dcterms:W3CDTF">2023-01-16T11:40:00Z</dcterms:created>
  <dcterms:modified xsi:type="dcterms:W3CDTF">2026-03-10T13:26:00Z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CCD22A53A1E74B9A94C6B357ACEBE95F_13</vt:lpwstr>
  </property>
</Properties>
</file>