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87D" w:rsidRDefault="00C61195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Одеський національний університет імені І. І. Мечникова</w:t>
      </w:r>
    </w:p>
    <w:p w:rsidR="00E6187D" w:rsidRDefault="00C61195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історії та філософії</w:t>
      </w:r>
    </w:p>
    <w:p w:rsidR="00E6187D" w:rsidRDefault="00C61195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Кафедра філософії </w:t>
      </w:r>
    </w:p>
    <w:p w:rsidR="00E6187D" w:rsidRDefault="00E618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187D" w:rsidRDefault="00C611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Силабус курсу</w:t>
      </w:r>
    </w:p>
    <w:p w:rsidR="00E6187D" w:rsidRDefault="00E618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00"/>
          <w:sz w:val="24"/>
          <w:szCs w:val="24"/>
        </w:rPr>
      </w:pPr>
    </w:p>
    <w:p w:rsidR="00E6187D" w:rsidRDefault="00C611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СУЧАСНА АНТРОПОЛОГІЯ </w:t>
      </w:r>
    </w:p>
    <w:tbl>
      <w:tblPr>
        <w:tblStyle w:val="a7"/>
        <w:tblW w:w="0" w:type="auto"/>
        <w:tblLook w:val="04A0"/>
      </w:tblPr>
      <w:tblGrid>
        <w:gridCol w:w="2633"/>
        <w:gridCol w:w="7221"/>
      </w:tblGrid>
      <w:tr w:rsidR="00E6187D">
        <w:tc>
          <w:tcPr>
            <w:tcW w:w="2633" w:type="dxa"/>
          </w:tcPr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Обсяг</w:t>
            </w:r>
          </w:p>
        </w:tc>
        <w:tc>
          <w:tcPr>
            <w:tcW w:w="7221" w:type="dxa"/>
          </w:tcPr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кредита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ESTC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загальний обсяг годин – 120: лекцій – 22, семінарських занять – 18, СРС - 80</w:t>
            </w:r>
          </w:p>
        </w:tc>
      </w:tr>
      <w:tr w:rsidR="00E6187D">
        <w:tc>
          <w:tcPr>
            <w:tcW w:w="2633" w:type="dxa"/>
          </w:tcPr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Семестр, рік навчання</w:t>
            </w:r>
          </w:p>
        </w:tc>
        <w:tc>
          <w:tcPr>
            <w:tcW w:w="7221" w:type="dxa"/>
          </w:tcPr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Другий семестр, перший рік навчання, другий (магістерський) рівень освіти</w:t>
            </w:r>
          </w:p>
        </w:tc>
      </w:tr>
      <w:tr w:rsidR="00E6187D">
        <w:tc>
          <w:tcPr>
            <w:tcW w:w="2633" w:type="dxa"/>
          </w:tcPr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Дні, час, місце</w:t>
            </w:r>
          </w:p>
        </w:tc>
        <w:tc>
          <w:tcPr>
            <w:tcW w:w="7221" w:type="dxa"/>
          </w:tcPr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Відповідно до розкладу занять</w:t>
            </w:r>
          </w:p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Онлайн: зум-конференція</w:t>
            </w:r>
          </w:p>
          <w:p w:rsidR="00E6187D" w:rsidRDefault="00C61195">
            <w:pPr>
              <w:spacing w:after="0" w:line="240" w:lineRule="auto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Ідентифікатор конференції: 776 9982 4024</w:t>
            </w:r>
          </w:p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Код доступу: cH2GKT</w:t>
            </w:r>
          </w:p>
        </w:tc>
      </w:tr>
      <w:tr w:rsidR="00E6187D">
        <w:tc>
          <w:tcPr>
            <w:tcW w:w="2633" w:type="dxa"/>
          </w:tcPr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Викладач (-і)</w:t>
            </w:r>
          </w:p>
        </w:tc>
        <w:tc>
          <w:tcPr>
            <w:tcW w:w="7221" w:type="dxa"/>
          </w:tcPr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Д.філос.н., професор, завідувач кафедри </w:t>
            </w:r>
          </w:p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Голубович Інна Володимирівна</w:t>
            </w:r>
          </w:p>
        </w:tc>
      </w:tr>
      <w:tr w:rsidR="00E6187D">
        <w:tc>
          <w:tcPr>
            <w:tcW w:w="2633" w:type="dxa"/>
          </w:tcPr>
          <w:p w:rsidR="00E6187D" w:rsidRPr="00CD4C70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CD4C7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Контактний телефон</w:t>
            </w:r>
          </w:p>
        </w:tc>
        <w:tc>
          <w:tcPr>
            <w:tcW w:w="7221" w:type="dxa"/>
          </w:tcPr>
          <w:p w:rsidR="00E6187D" w:rsidRPr="00CD4C70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D4C7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+380974476746 (+</w:t>
            </w:r>
            <w:proofErr w:type="spellStart"/>
            <w:r w:rsidRPr="00CD4C7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  <w:t>Viber</w:t>
            </w:r>
            <w:proofErr w:type="spellEnd"/>
            <w:r w:rsidRPr="00CD4C7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)</w:t>
            </w:r>
          </w:p>
          <w:p w:rsidR="00E6187D" w:rsidRPr="00CD4C70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</w:pPr>
            <w:r w:rsidRPr="00CD4C7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+380730793777 (+</w:t>
            </w:r>
            <w:r w:rsidRPr="00CD4C7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  <w:t>Telegram)</w:t>
            </w:r>
          </w:p>
        </w:tc>
      </w:tr>
      <w:tr w:rsidR="00E6187D">
        <w:tc>
          <w:tcPr>
            <w:tcW w:w="2633" w:type="dxa"/>
          </w:tcPr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Е-mail</w:t>
            </w:r>
          </w:p>
        </w:tc>
        <w:tc>
          <w:tcPr>
            <w:tcW w:w="7221" w:type="dxa"/>
          </w:tcPr>
          <w:p w:rsidR="00E6187D" w:rsidRDefault="00C61195">
            <w:pPr>
              <w:pStyle w:val="a8"/>
              <w:spacing w:after="0" w:line="240" w:lineRule="auto"/>
              <w:ind w:left="10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golubovych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onu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ua</w:t>
            </w:r>
            <w:proofErr w:type="spellEnd"/>
          </w:p>
        </w:tc>
      </w:tr>
      <w:tr w:rsidR="00E6187D">
        <w:tc>
          <w:tcPr>
            <w:tcW w:w="2633" w:type="dxa"/>
          </w:tcPr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Робоче місце</w:t>
            </w:r>
          </w:p>
        </w:tc>
        <w:tc>
          <w:tcPr>
            <w:tcW w:w="7221" w:type="dxa"/>
          </w:tcPr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Одеса, вул. Новосельского 64, Кафедра філософії</w:t>
            </w:r>
          </w:p>
        </w:tc>
      </w:tr>
      <w:tr w:rsidR="00E6187D">
        <w:tc>
          <w:tcPr>
            <w:tcW w:w="2633" w:type="dxa"/>
          </w:tcPr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Консультації</w:t>
            </w:r>
          </w:p>
        </w:tc>
        <w:tc>
          <w:tcPr>
            <w:tcW w:w="7221" w:type="dxa"/>
          </w:tcPr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Очні консультації: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вул. Новосельского 64, Кафедра філософії, відповідно розкладу консультацій</w:t>
            </w:r>
          </w:p>
          <w:p w:rsidR="00E6187D" w:rsidRDefault="00C611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Онлайн консультації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зум-конференції за адресою</w:t>
            </w:r>
          </w:p>
          <w:p w:rsidR="00E6187D" w:rsidRDefault="00C61195">
            <w:pPr>
              <w:spacing w:after="0" w:line="240" w:lineRule="auto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Ідентифікатор конференції: 776 9982 4024</w:t>
            </w:r>
          </w:p>
          <w:p w:rsidR="00E6187D" w:rsidRDefault="00C61195">
            <w:pPr>
              <w:spacing w:after="0" w:line="240" w:lineRule="auto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Код доступу: cH2GKT</w:t>
            </w:r>
          </w:p>
          <w:p w:rsidR="00E6187D" w:rsidRDefault="00E618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800000"/>
                <w:sz w:val="24"/>
                <w:szCs w:val="24"/>
              </w:rPr>
            </w:pPr>
          </w:p>
        </w:tc>
      </w:tr>
    </w:tbl>
    <w:p w:rsidR="00E6187D" w:rsidRDefault="00C61195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  <w:t xml:space="preserve">﻿ </w:t>
      </w:r>
    </w:p>
    <w:p w:rsidR="00E6187D" w:rsidRDefault="00C61195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  <w:t xml:space="preserve">КОМУНІКАЦІЯ </w:t>
      </w:r>
    </w:p>
    <w:p w:rsidR="00E6187D" w:rsidRDefault="00C611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Комунікація зі студентами буде здійснюватися через Е-mail,  соціальні мережі, онлайн-конференції, очні зустрічі (</w:t>
      </w:r>
      <w:r>
        <w:rPr>
          <w:rFonts w:ascii="Times New Roman" w:hAnsi="Times New Roman" w:cs="Times New Roman"/>
          <w:i/>
          <w:sz w:val="24"/>
          <w:szCs w:val="24"/>
        </w:rPr>
        <w:t>точні дані наведені у таблиці)</w:t>
      </w:r>
    </w:p>
    <w:p w:rsidR="00E6187D" w:rsidRDefault="00E6187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6187D" w:rsidRDefault="00C61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  <w:t>АНОТАЦІЯ  КУРСУ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187D" w:rsidRDefault="00C61195">
      <w:pPr>
        <w:pStyle w:val="2"/>
        <w:tabs>
          <w:tab w:val="left" w:pos="1800"/>
        </w:tabs>
        <w:spacing w:after="0" w:line="240" w:lineRule="auto"/>
        <w:ind w:firstLine="708"/>
        <w:jc w:val="both"/>
        <w:rPr>
          <w:color w:val="auto"/>
          <w:sz w:val="24"/>
        </w:rPr>
      </w:pPr>
      <w:r>
        <w:rPr>
          <w:b/>
          <w:i/>
          <w:iCs/>
          <w:color w:val="auto"/>
          <w:sz w:val="24"/>
        </w:rPr>
        <w:t>Предмет</w:t>
      </w:r>
      <w:r>
        <w:rPr>
          <w:b/>
          <w:color w:val="auto"/>
          <w:sz w:val="24"/>
        </w:rPr>
        <w:t xml:space="preserve"> </w:t>
      </w:r>
      <w:r>
        <w:rPr>
          <w:b/>
          <w:bCs/>
          <w:i/>
          <w:iCs/>
          <w:color w:val="auto"/>
          <w:sz w:val="24"/>
        </w:rPr>
        <w:t>вивчення дисципліни</w:t>
      </w:r>
      <w:r>
        <w:rPr>
          <w:b/>
          <w:bCs/>
          <w:color w:val="auto"/>
          <w:sz w:val="24"/>
        </w:rPr>
        <w:t xml:space="preserve">. </w:t>
      </w:r>
      <w:r>
        <w:rPr>
          <w:bCs/>
          <w:color w:val="auto"/>
          <w:sz w:val="24"/>
        </w:rPr>
        <w:t>Сучасна антропологія у філософії  та  міждисциплінарній площині гуманітаристики</w:t>
      </w:r>
      <w:r>
        <w:rPr>
          <w:b/>
          <w:bCs/>
          <w:color w:val="auto"/>
          <w:sz w:val="24"/>
        </w:rPr>
        <w:t xml:space="preserve"> </w:t>
      </w:r>
    </w:p>
    <w:p w:rsidR="00E6187D" w:rsidRDefault="00C61195">
      <w:pPr>
        <w:pStyle w:val="2"/>
        <w:spacing w:after="0" w:line="240" w:lineRule="auto"/>
        <w:ind w:firstLine="708"/>
        <w:jc w:val="both"/>
        <w:rPr>
          <w:b/>
          <w:bCs/>
          <w:i/>
          <w:iCs/>
          <w:color w:val="auto"/>
          <w:sz w:val="24"/>
        </w:rPr>
      </w:pPr>
      <w:r>
        <w:rPr>
          <w:b/>
          <w:bCs/>
          <w:i/>
          <w:iCs/>
          <w:color w:val="auto"/>
          <w:sz w:val="24"/>
        </w:rPr>
        <w:t>Пререквізити і постреквізити курсу (Місце дисципліни  в освітній програмі):</w:t>
      </w:r>
    </w:p>
    <w:p w:rsidR="00E6187D" w:rsidRDefault="00C61195">
      <w:pPr>
        <w:pStyle w:val="2"/>
        <w:spacing w:after="0" w:line="240" w:lineRule="auto"/>
        <w:ind w:firstLine="708"/>
        <w:jc w:val="both"/>
        <w:rPr>
          <w:color w:val="auto"/>
          <w:sz w:val="24"/>
        </w:rPr>
      </w:pPr>
      <w:r>
        <w:rPr>
          <w:color w:val="auto"/>
          <w:sz w:val="24"/>
        </w:rPr>
        <w:t>Дисципліна відноситься до обов’язкових курсів (ОК 11)</w:t>
      </w:r>
    </w:p>
    <w:p w:rsidR="00E6187D" w:rsidRDefault="00C61195">
      <w:pPr>
        <w:pStyle w:val="2"/>
        <w:spacing w:after="0" w:line="240" w:lineRule="auto"/>
        <w:ind w:firstLine="708"/>
        <w:jc w:val="both"/>
        <w:rPr>
          <w:bCs/>
          <w:iCs/>
          <w:color w:val="auto"/>
          <w:sz w:val="24"/>
        </w:rPr>
      </w:pPr>
      <w:r>
        <w:rPr>
          <w:bCs/>
          <w:i/>
          <w:iCs/>
          <w:color w:val="auto"/>
          <w:sz w:val="24"/>
        </w:rPr>
        <w:t xml:space="preserve">Пререквізити: Теоретична біографістика та біографічна прагматика,  ОК8 </w:t>
      </w:r>
      <w:r>
        <w:rPr>
          <w:bCs/>
          <w:iCs/>
          <w:color w:val="auto"/>
          <w:sz w:val="24"/>
        </w:rPr>
        <w:t>(магістратура, 1 семестр, 1 курс)</w:t>
      </w:r>
      <w:r>
        <w:rPr>
          <w:bCs/>
          <w:i/>
          <w:iCs/>
          <w:color w:val="auto"/>
          <w:sz w:val="24"/>
        </w:rPr>
        <w:t xml:space="preserve"> </w:t>
      </w:r>
      <w:r>
        <w:rPr>
          <w:bCs/>
          <w:iCs/>
          <w:color w:val="auto"/>
          <w:sz w:val="24"/>
        </w:rPr>
        <w:t xml:space="preserve">– надає знання про специфіку індивідуального життя ті біографії/автобіографії як найважливішого антропологічного феномену. </w:t>
      </w:r>
    </w:p>
    <w:p w:rsidR="00E6187D" w:rsidRDefault="00C61195">
      <w:pPr>
        <w:pStyle w:val="2"/>
        <w:spacing w:after="0" w:line="240" w:lineRule="auto"/>
        <w:ind w:firstLine="708"/>
        <w:jc w:val="both"/>
        <w:rPr>
          <w:bCs/>
          <w:iCs/>
          <w:color w:val="auto"/>
          <w:sz w:val="24"/>
        </w:rPr>
      </w:pPr>
      <w:r>
        <w:rPr>
          <w:bCs/>
          <w:i/>
          <w:iCs/>
          <w:color w:val="auto"/>
          <w:sz w:val="24"/>
        </w:rPr>
        <w:t xml:space="preserve">Практична філософія, ОК4 </w:t>
      </w:r>
      <w:r>
        <w:rPr>
          <w:bCs/>
          <w:iCs/>
          <w:color w:val="auto"/>
          <w:sz w:val="24"/>
        </w:rPr>
        <w:t>(магістратура, 1 семестр, 1 курс)– формує попереднє уявлення про сутність практики як форми людського буття та наукової діяльності, сприяє розумінню антропології як різновиду практичної філософії та осмисленню природи антропопрактик.</w:t>
      </w:r>
    </w:p>
    <w:p w:rsidR="00E6187D" w:rsidRDefault="00C61195">
      <w:pPr>
        <w:pStyle w:val="2"/>
        <w:spacing w:after="0" w:line="240" w:lineRule="auto"/>
        <w:ind w:firstLine="708"/>
        <w:jc w:val="both"/>
        <w:rPr>
          <w:bCs/>
          <w:iCs/>
          <w:color w:val="auto"/>
          <w:sz w:val="24"/>
        </w:rPr>
      </w:pPr>
      <w:r>
        <w:rPr>
          <w:bCs/>
          <w:i/>
          <w:iCs/>
          <w:color w:val="auto"/>
          <w:sz w:val="24"/>
        </w:rPr>
        <w:t xml:space="preserve">Постреквізити: </w:t>
      </w:r>
      <w:r w:rsidR="003A20A5" w:rsidRPr="003A20A5">
        <w:rPr>
          <w:bCs/>
          <w:iCs/>
          <w:color w:val="auto"/>
          <w:sz w:val="24"/>
        </w:rPr>
        <w:t xml:space="preserve">ОК.14 </w:t>
      </w:r>
      <w:r w:rsidR="003A20A5">
        <w:rPr>
          <w:bCs/>
          <w:iCs/>
          <w:color w:val="auto"/>
          <w:sz w:val="24"/>
        </w:rPr>
        <w:t>«</w:t>
      </w:r>
      <w:r w:rsidR="003A20A5" w:rsidRPr="003A20A5">
        <w:rPr>
          <w:bCs/>
          <w:iCs/>
          <w:color w:val="auto"/>
          <w:sz w:val="24"/>
        </w:rPr>
        <w:t>Актуальні проблеми сучасної філософії»</w:t>
      </w:r>
      <w:r w:rsidR="00CD4C70">
        <w:rPr>
          <w:bCs/>
          <w:iCs/>
          <w:color w:val="auto"/>
          <w:sz w:val="24"/>
        </w:rPr>
        <w:t>,</w:t>
      </w:r>
      <w:r w:rsidR="003A20A5" w:rsidRPr="003A20A5">
        <w:rPr>
          <w:bCs/>
          <w:iCs/>
          <w:color w:val="auto"/>
          <w:sz w:val="24"/>
          <w:lang w:val="ru-RU"/>
        </w:rPr>
        <w:t xml:space="preserve"> </w:t>
      </w:r>
      <w:proofErr w:type="spellStart"/>
      <w:r w:rsidR="00CD4C70">
        <w:rPr>
          <w:bCs/>
          <w:iCs/>
          <w:color w:val="auto"/>
          <w:sz w:val="24"/>
          <w:lang w:val="ru-RU"/>
        </w:rPr>
        <w:t>також</w:t>
      </w:r>
      <w:proofErr w:type="spellEnd"/>
      <w:r w:rsidR="00CD4C70">
        <w:rPr>
          <w:bCs/>
          <w:iCs/>
          <w:color w:val="auto"/>
          <w:sz w:val="24"/>
          <w:lang w:val="ru-RU"/>
        </w:rPr>
        <w:t xml:space="preserve"> </w:t>
      </w:r>
      <w:r w:rsidR="003A20A5" w:rsidRPr="003A20A5">
        <w:rPr>
          <w:bCs/>
          <w:iCs/>
          <w:color w:val="auto"/>
          <w:sz w:val="24"/>
          <w:lang w:val="ru-RU"/>
        </w:rPr>
        <w:t xml:space="preserve">матеріал курсу </w:t>
      </w:r>
      <w:proofErr w:type="spellStart"/>
      <w:r w:rsidR="003A20A5" w:rsidRPr="003A20A5">
        <w:rPr>
          <w:bCs/>
          <w:iCs/>
          <w:color w:val="auto"/>
          <w:sz w:val="24"/>
          <w:lang w:val="ru-RU"/>
        </w:rPr>
        <w:t>може</w:t>
      </w:r>
      <w:proofErr w:type="spellEnd"/>
      <w:r w:rsidR="003A20A5" w:rsidRPr="003A20A5">
        <w:rPr>
          <w:bCs/>
          <w:iCs/>
          <w:color w:val="auto"/>
          <w:sz w:val="24"/>
          <w:lang w:val="ru-RU"/>
        </w:rPr>
        <w:t xml:space="preserve"> бути </w:t>
      </w:r>
      <w:proofErr w:type="spellStart"/>
      <w:r w:rsidR="003A20A5" w:rsidRPr="003A20A5">
        <w:rPr>
          <w:bCs/>
          <w:iCs/>
          <w:color w:val="auto"/>
          <w:sz w:val="24"/>
          <w:lang w:val="ru-RU"/>
        </w:rPr>
        <w:t>застосований</w:t>
      </w:r>
      <w:proofErr w:type="spellEnd"/>
      <w:r w:rsidR="003A20A5" w:rsidRPr="003A20A5">
        <w:rPr>
          <w:bCs/>
          <w:iCs/>
          <w:color w:val="auto"/>
          <w:sz w:val="24"/>
          <w:lang w:val="ru-RU"/>
        </w:rPr>
        <w:t xml:space="preserve"> у </w:t>
      </w:r>
      <w:proofErr w:type="spellStart"/>
      <w:r w:rsidR="003A20A5" w:rsidRPr="003A20A5">
        <w:rPr>
          <w:bCs/>
          <w:iCs/>
          <w:color w:val="auto"/>
          <w:sz w:val="24"/>
          <w:lang w:val="ru-RU"/>
        </w:rPr>
        <w:t>кваліфікаційній</w:t>
      </w:r>
      <w:proofErr w:type="spellEnd"/>
      <w:r w:rsidR="003A20A5" w:rsidRPr="003A20A5">
        <w:rPr>
          <w:bCs/>
          <w:iCs/>
          <w:color w:val="auto"/>
          <w:sz w:val="24"/>
          <w:lang w:val="ru-RU"/>
        </w:rPr>
        <w:t xml:space="preserve"> </w:t>
      </w:r>
      <w:proofErr w:type="spellStart"/>
      <w:r w:rsidR="003A20A5" w:rsidRPr="003A20A5">
        <w:rPr>
          <w:bCs/>
          <w:iCs/>
          <w:color w:val="auto"/>
          <w:sz w:val="24"/>
          <w:lang w:val="ru-RU"/>
        </w:rPr>
        <w:t>роботі</w:t>
      </w:r>
      <w:proofErr w:type="spellEnd"/>
      <w:r w:rsidR="003A20A5" w:rsidRPr="003A20A5">
        <w:rPr>
          <w:bCs/>
          <w:iCs/>
          <w:color w:val="auto"/>
          <w:sz w:val="24"/>
          <w:lang w:val="ru-RU"/>
        </w:rPr>
        <w:t>.</w:t>
      </w:r>
      <w:r w:rsidR="003A20A5">
        <w:rPr>
          <w:bCs/>
          <w:iCs/>
          <w:color w:val="auto"/>
          <w:sz w:val="24"/>
          <w:lang w:val="ru-RU"/>
        </w:rPr>
        <w:t xml:space="preserve"> </w:t>
      </w:r>
      <w:r w:rsidR="003A20A5">
        <w:rPr>
          <w:bCs/>
          <w:iCs/>
          <w:color w:val="auto"/>
          <w:sz w:val="24"/>
        </w:rPr>
        <w:t xml:space="preserve"> </w:t>
      </w:r>
    </w:p>
    <w:p w:rsidR="00E6187D" w:rsidRDefault="00C61195">
      <w:pPr>
        <w:spacing w:after="0" w:line="240" w:lineRule="auto"/>
        <w:ind w:left="-540" w:firstLine="4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Мета викладання дисципліни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Мета викладання курсу “Сучасна  антропологія” - ознайомлення з сучасним станом філософських вчень про людину, а також з основними теоретичними та практичними аспектами проблеми. Докладно розглядається антропологічна проблематика головних філософських напрямків сучасності, вводиться необхідний категоріальний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апарат і намічаються змістовні аспекти теоретичної антропології. Особлива увага приділяється філософської антропології як окремому розділу філософського знання, цілям, завданням та перспективам розвитку, її ролі по відношенню до знань про людину.</w:t>
      </w:r>
    </w:p>
    <w:p w:rsidR="00E6187D" w:rsidRDefault="00C61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Завдання вивчення курсу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6187D" w:rsidRDefault="00C61195">
      <w:pPr>
        <w:numPr>
          <w:ilvl w:val="0"/>
          <w:numId w:val="1"/>
        </w:numPr>
        <w:spacing w:after="0" w:line="240" w:lineRule="auto"/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Визначити історичні форми конституювання антропології.як інтегрального напрямку гуманітаристики </w:t>
      </w:r>
    </w:p>
    <w:p w:rsidR="00E6187D" w:rsidRDefault="00C61195">
      <w:pPr>
        <w:numPr>
          <w:ilvl w:val="0"/>
          <w:numId w:val="1"/>
        </w:numPr>
        <w:spacing w:after="0" w:line="240" w:lineRule="auto"/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Уточнити значення антропологічного підхода до проблеми людини, його специфіку. </w:t>
      </w:r>
    </w:p>
    <w:p w:rsidR="00E6187D" w:rsidRDefault="00C61195">
      <w:pPr>
        <w:numPr>
          <w:ilvl w:val="0"/>
          <w:numId w:val="1"/>
        </w:numPr>
        <w:spacing w:after="0" w:line="240" w:lineRule="auto"/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Описати структуру антропології як відносно самостійної галузі філософського та гуманітарного  знання.</w:t>
      </w:r>
    </w:p>
    <w:p w:rsidR="00E6187D" w:rsidRDefault="00C61195">
      <w:pPr>
        <w:numPr>
          <w:ilvl w:val="0"/>
          <w:numId w:val="1"/>
        </w:numPr>
        <w:spacing w:after="0" w:line="240" w:lineRule="auto"/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Визначити антропологію як методологію синтезу наук про людину.</w:t>
      </w:r>
    </w:p>
    <w:p w:rsidR="00E6187D" w:rsidRDefault="00C61195">
      <w:pPr>
        <w:numPr>
          <w:ilvl w:val="0"/>
          <w:numId w:val="1"/>
        </w:numPr>
        <w:spacing w:after="0" w:line="240" w:lineRule="auto"/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Піддати аналізу роботи основоположників філософської антропології з точки зору їх принципового впливу на сучасні антропологічні дослідження.</w:t>
      </w:r>
    </w:p>
    <w:p w:rsidR="00E6187D" w:rsidRDefault="00C61195">
      <w:pPr>
        <w:spacing w:after="0" w:line="20" w:lineRule="atLeast"/>
        <w:ind w:left="-90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Компетентності: </w:t>
      </w:r>
    </w:p>
    <w:p w:rsidR="00E6187D" w:rsidRDefault="00C61195">
      <w:pPr>
        <w:pStyle w:val="a5"/>
        <w:spacing w:after="0" w:line="20" w:lineRule="atLeast"/>
        <w:ind w:left="-142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ЗК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Знання та розуміння предметної області та розуміння професійної діяльності.</w:t>
      </w:r>
    </w:p>
    <w:p w:rsidR="00E6187D" w:rsidRDefault="00C61195">
      <w:pPr>
        <w:pStyle w:val="a5"/>
        <w:spacing w:after="0" w:line="20" w:lineRule="atLeast"/>
        <w:ind w:left="-142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ЗК 2. Здатність спілкуватися іноземною мовою.</w:t>
      </w:r>
    </w:p>
    <w:p w:rsidR="00E6187D" w:rsidRDefault="00C61195">
      <w:pPr>
        <w:suppressAutoHyphens/>
        <w:spacing w:after="0" w:line="20" w:lineRule="atLeast"/>
        <w:ind w:left="-142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ЗК 3. Вміння виявляти, ставити та вирішувати проблеми.</w:t>
      </w:r>
    </w:p>
    <w:p w:rsidR="00E6187D" w:rsidRDefault="00C61195">
      <w:pPr>
        <w:suppressAutoHyphens/>
        <w:spacing w:after="0" w:line="20" w:lineRule="atLeast"/>
        <w:ind w:left="-142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ЗК 4. Здатність проведення досліджень на відповідному рівні.</w:t>
      </w:r>
    </w:p>
    <w:p w:rsidR="00E6187D" w:rsidRDefault="00C61195">
      <w:pPr>
        <w:suppressAutoHyphens/>
        <w:spacing w:after="0" w:line="20" w:lineRule="atLeast"/>
        <w:ind w:left="-142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ЗК 5. 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E6187D" w:rsidRDefault="00C61195">
      <w:pPr>
        <w:shd w:val="clear" w:color="auto" w:fill="FFFFFF"/>
        <w:suppressAutoHyphens/>
        <w:spacing w:after="0" w:line="20" w:lineRule="atLeast"/>
        <w:ind w:left="-14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ЗК 6. Здатність до пошуку, оброблення та аналізу інформації з різних джерел.</w:t>
      </w:r>
    </w:p>
    <w:p w:rsidR="00E6187D" w:rsidRDefault="00C61195">
      <w:pPr>
        <w:pStyle w:val="a5"/>
        <w:spacing w:after="0" w:line="20" w:lineRule="atLeast"/>
        <w:ind w:left="-142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ЗК 7.  Здатність розробляти проєкти та управляти ними.</w:t>
      </w:r>
    </w:p>
    <w:p w:rsidR="00E6187D" w:rsidRDefault="00C61195">
      <w:pPr>
        <w:tabs>
          <w:tab w:val="left" w:pos="993"/>
          <w:tab w:val="left" w:pos="1134"/>
        </w:tabs>
        <w:suppressAutoHyphens/>
        <w:spacing w:after="0" w:line="20" w:lineRule="atLeast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zh-CN" w:bidi="en-US"/>
        </w:rPr>
      </w:pP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>СК 1. Здатність використовувати історико-філософську спадщину в осмисленні та розв’язанні дослідницьких проблем.</w:t>
      </w:r>
    </w:p>
    <w:p w:rsidR="00E6187D" w:rsidRDefault="00C61195">
      <w:pPr>
        <w:tabs>
          <w:tab w:val="left" w:pos="993"/>
          <w:tab w:val="left" w:pos="1134"/>
        </w:tabs>
        <w:suppressAutoHyphens/>
        <w:spacing w:after="0" w:line="20" w:lineRule="atLeast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zh-CN" w:bidi="en-US"/>
        </w:rPr>
      </w:pP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>СК 2. Усвідомлення зв’язків філософської спеціалізації з іншими інтелектуальними й гуманітарними практиками.</w:t>
      </w:r>
    </w:p>
    <w:p w:rsidR="00E6187D" w:rsidRDefault="00C61195">
      <w:pPr>
        <w:tabs>
          <w:tab w:val="left" w:pos="993"/>
          <w:tab w:val="left" w:pos="1134"/>
        </w:tabs>
        <w:suppressAutoHyphens/>
        <w:spacing w:after="0" w:line="20" w:lineRule="atLeast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zh-CN" w:bidi="en-US"/>
        </w:rPr>
      </w:pP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 xml:space="preserve">СК 3. Здатність формулювати та аргументувати актуальні філософські ідеї, доказово й обґрунтовано викладати результати дослідження. </w:t>
      </w:r>
    </w:p>
    <w:p w:rsidR="00E6187D" w:rsidRDefault="00C61195">
      <w:pPr>
        <w:tabs>
          <w:tab w:val="left" w:pos="993"/>
          <w:tab w:val="left" w:pos="1134"/>
        </w:tabs>
        <w:suppressAutoHyphens/>
        <w:spacing w:after="0" w:line="20" w:lineRule="atLeast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zh-CN" w:bidi="en-US"/>
        </w:rPr>
      </w:pP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>СК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 xml:space="preserve">Здатність обирати і застосовувати найбільш ефективну методологічну стратегію дослідження. </w:t>
      </w:r>
    </w:p>
    <w:p w:rsidR="00E6187D" w:rsidRDefault="00C61195">
      <w:pPr>
        <w:tabs>
          <w:tab w:val="left" w:pos="993"/>
          <w:tab w:val="left" w:pos="1134"/>
        </w:tabs>
        <w:suppressAutoHyphens/>
        <w:spacing w:after="0" w:line="20" w:lineRule="atLeast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zh-CN" w:bidi="en-US"/>
        </w:rPr>
      </w:pP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 xml:space="preserve">СК 6. Здатність здійснювати аналіз, оцінку і прогнозування соціальних, політичних, економічних та культурних процесів із застосуванням фахових знань. </w:t>
      </w:r>
    </w:p>
    <w:p w:rsidR="00E6187D" w:rsidRDefault="00C61195">
      <w:pPr>
        <w:shd w:val="clear" w:color="auto" w:fill="FFFFFF"/>
        <w:suppressAutoHyphens/>
        <w:spacing w:after="0" w:line="20" w:lineRule="atLeast"/>
        <w:ind w:left="-14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 w:bidi="en-US"/>
        </w:rPr>
      </w:pP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>СК 7. Здатність професійно проводити світоглядний аналіз та етико-ціннісну експертизу європейської та євроатлантичної інтеграції України на підставі принципу україноцентризму.</w:t>
      </w:r>
    </w:p>
    <w:p w:rsidR="00E6187D" w:rsidRDefault="00C61195">
      <w:pPr>
        <w:pStyle w:val="TableParagraph"/>
        <w:tabs>
          <w:tab w:val="left" w:pos="811"/>
        </w:tabs>
        <w:spacing w:after="0" w:line="20" w:lineRule="atLeast"/>
        <w:ind w:left="-142"/>
        <w:jc w:val="both"/>
        <w:rPr>
          <w:rFonts w:ascii="Times New Roman" w:hAnsi="Times New Roman" w:cs="Times New Roman"/>
          <w:i/>
          <w:iCs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>СК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>Здатність здійснювати аналітичне обґрунтування та інформаційно-організаційний супровід професійної діяльності.</w:t>
      </w:r>
    </w:p>
    <w:p w:rsidR="00E6187D" w:rsidRDefault="00C61195">
      <w:pPr>
        <w:spacing w:after="0" w:line="20" w:lineRule="atLeast"/>
        <w:ind w:left="-900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 xml:space="preserve">СК11. Здатність професійно проводити філософсько-антропологічну експертизу 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ab/>
        <w:t xml:space="preserve">       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ab/>
        <w:t xml:space="preserve">        проєктів в галузі культурної та гуманітарної політики України</w:t>
      </w:r>
    </w:p>
    <w:p w:rsidR="00E6187D" w:rsidRDefault="00E6187D">
      <w:pPr>
        <w:spacing w:after="0" w:line="240" w:lineRule="auto"/>
        <w:ind w:left="-90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187D" w:rsidRDefault="00C61195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Очікувані результати навчання.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 результаті вивчення навчальної дисципліни студент повинен </w:t>
      </w:r>
      <w:r>
        <w:rPr>
          <w:rFonts w:ascii="Times New Roman" w:hAnsi="Times New Roman" w:cs="Times New Roman"/>
          <w:i/>
          <w:sz w:val="24"/>
          <w:szCs w:val="24"/>
        </w:rPr>
        <w:t xml:space="preserve">знати: </w:t>
      </w:r>
    </w:p>
    <w:p w:rsidR="00E6187D" w:rsidRDefault="00C611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основні ідеї, зв'язані з філософським збагненням людини, їх поступову зміну, збагачення в ході розвитку світової філософії; </w:t>
      </w:r>
    </w:p>
    <w:p w:rsidR="00E6187D" w:rsidRDefault="00C611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складові процесу формування філософської антропології як окремого розділу філософського знання;</w:t>
      </w:r>
    </w:p>
    <w:p w:rsidR="00E6187D" w:rsidRDefault="00C611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основні теоретичні проблеми сучасної філософської антропології;</w:t>
      </w:r>
    </w:p>
    <w:p w:rsidR="00E6187D" w:rsidRDefault="00C611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категоріальний апарат філософської антропології.</w:t>
      </w:r>
    </w:p>
    <w:p w:rsidR="00E6187D" w:rsidRDefault="00C611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особливості концептуалізації поняття «природа людини» у філософській антропології.</w:t>
      </w:r>
    </w:p>
    <w:p w:rsidR="00E6187D" w:rsidRDefault="00C6119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</w:rPr>
        <w:t>вміти:</w:t>
      </w:r>
    </w:p>
    <w:p w:rsidR="00E6187D" w:rsidRDefault="00C61195">
      <w:pPr>
        <w:numPr>
          <w:ilvl w:val="0"/>
          <w:numId w:val="3"/>
        </w:numPr>
        <w:tabs>
          <w:tab w:val="clear" w:pos="1980"/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аналізувати і пояснювати основні парадигми філософського вивчення людини;</w:t>
      </w:r>
    </w:p>
    <w:p w:rsidR="00E6187D" w:rsidRDefault="00C61195">
      <w:pPr>
        <w:numPr>
          <w:ilvl w:val="0"/>
          <w:numId w:val="3"/>
        </w:numPr>
        <w:tabs>
          <w:tab w:val="clear" w:pos="1980"/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аналізувати першоджерела у контексті основних тем курсу;</w:t>
      </w:r>
    </w:p>
    <w:p w:rsidR="00E6187D" w:rsidRDefault="00C61195">
      <w:pPr>
        <w:numPr>
          <w:ilvl w:val="0"/>
          <w:numId w:val="3"/>
        </w:numPr>
        <w:tabs>
          <w:tab w:val="clear" w:pos="1980"/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коректно аналізувати і оцінювати процес антропологізації знання;</w:t>
      </w:r>
    </w:p>
    <w:p w:rsidR="00E6187D" w:rsidRDefault="00C61195">
      <w:pPr>
        <w:numPr>
          <w:ilvl w:val="0"/>
          <w:numId w:val="3"/>
        </w:numPr>
        <w:tabs>
          <w:tab w:val="clear" w:pos="1980"/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використовувати сукупність методів антропологічного дослідження;</w:t>
      </w:r>
    </w:p>
    <w:p w:rsidR="00E6187D" w:rsidRDefault="00C61195">
      <w:pPr>
        <w:numPr>
          <w:ilvl w:val="0"/>
          <w:numId w:val="3"/>
        </w:numPr>
        <w:tabs>
          <w:tab w:val="clear" w:pos="1980"/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проводити «польові дослідження» з різної антропологічної проблематики</w:t>
      </w:r>
    </w:p>
    <w:p w:rsidR="00E6187D" w:rsidRDefault="00C61195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ОПИС КУРСУ</w:t>
      </w:r>
    </w:p>
    <w:p w:rsidR="00E6187D" w:rsidRDefault="00C61195">
      <w:pPr>
        <w:pStyle w:val="1"/>
        <w:spacing w:beforeAutospacing="0" w:afterAutospacing="0"/>
        <w:ind w:firstLine="708"/>
        <w:jc w:val="both"/>
        <w:rPr>
          <w:rFonts w:ascii="Times New Roman" w:hAnsi="Times New Roman" w:hint="default"/>
          <w:bCs w:val="0"/>
          <w:i/>
          <w:color w:val="auto"/>
          <w:sz w:val="24"/>
          <w:szCs w:val="24"/>
          <w:lang w:val="uk-UA"/>
        </w:rPr>
      </w:pPr>
      <w:r>
        <w:rPr>
          <w:rFonts w:ascii="Times New Roman" w:hAnsi="Times New Roman" w:hint="default"/>
          <w:b w:val="0"/>
          <w:bCs w:val="0"/>
          <w:color w:val="auto"/>
          <w:sz w:val="24"/>
          <w:szCs w:val="24"/>
          <w:lang w:val="uk-UA"/>
        </w:rPr>
        <w:t xml:space="preserve"> </w:t>
      </w:r>
      <w:r>
        <w:rPr>
          <w:rFonts w:ascii="Times New Roman" w:hAnsi="Times New Roman" w:hint="default"/>
          <w:bCs w:val="0"/>
          <w:i/>
          <w:color w:val="auto"/>
          <w:sz w:val="24"/>
          <w:szCs w:val="24"/>
          <w:lang w:val="uk-UA"/>
        </w:rPr>
        <w:t>Форми і методи навчання</w:t>
      </w:r>
    </w:p>
    <w:p w:rsidR="00E6187D" w:rsidRDefault="00C61195">
      <w:pPr>
        <w:pStyle w:val="Normal1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Курс буде викладений у формі лекцій (22 год.) та семінарських (18 год) та організації самостійної роботи студентів  (80 год.). 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>для студентів заочної форми навчання у формі лекцій (8 год.) та семінарських занять (4</w:t>
      </w:r>
      <w:bookmarkStart w:id="0" w:name="_GoBack"/>
      <w:bookmarkEnd w:id="0"/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 xml:space="preserve"> год.), організації самостійної роботи студентів  (108 год.). 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 </w:t>
      </w:r>
    </w:p>
    <w:p w:rsidR="00E6187D" w:rsidRDefault="00C61195">
      <w:pPr>
        <w:pStyle w:val="Normal1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Методи навчання:  </w:t>
      </w:r>
      <w:r>
        <w:rPr>
          <w:rStyle w:val="fontstyle01"/>
          <w:sz w:val="24"/>
          <w:szCs w:val="24"/>
          <w:lang w:val="uk-UA"/>
        </w:rPr>
        <w:t xml:space="preserve">Словесні: </w:t>
      </w:r>
      <w:r>
        <w:rPr>
          <w:rStyle w:val="fontstyle21"/>
          <w:sz w:val="24"/>
          <w:szCs w:val="24"/>
          <w:lang w:val="uk-UA"/>
        </w:rPr>
        <w:t xml:space="preserve">лекції (проблемні, лекції-візуалізації, лекції з аналізом конкретних ситуацій та ін.), інструктаж, дискусія,диспут, обговорення проблемних ситуацій, ситуаційне навчання.  </w:t>
      </w:r>
      <w:r>
        <w:rPr>
          <w:rStyle w:val="fontstyle01"/>
          <w:sz w:val="24"/>
          <w:szCs w:val="24"/>
          <w:lang w:val="uk-UA"/>
        </w:rPr>
        <w:t xml:space="preserve">Наочні: </w:t>
      </w:r>
      <w:r>
        <w:rPr>
          <w:rStyle w:val="fontstyle21"/>
          <w:sz w:val="24"/>
          <w:szCs w:val="24"/>
          <w:lang w:val="uk-UA"/>
        </w:rPr>
        <w:t>ілюстрація (у тому числі мультимедійні презентації),</w:t>
      </w:r>
      <w:r>
        <w:rPr>
          <w:rFonts w:ascii="Times New Roman" w:hAnsi="Times New Roman" w:cs="Times New Roman"/>
          <w:sz w:val="24"/>
          <w:szCs w:val="24"/>
          <w:lang w:val="uk-UA"/>
        </w:rPr>
        <w:br/>
      </w:r>
      <w:r>
        <w:rPr>
          <w:rStyle w:val="fontstyle21"/>
          <w:sz w:val="24"/>
          <w:szCs w:val="24"/>
          <w:lang w:val="uk-UA"/>
        </w:rPr>
        <w:t xml:space="preserve">презентація результатів власних досліджень тощо. </w:t>
      </w:r>
      <w:r>
        <w:rPr>
          <w:rStyle w:val="fontstyle01"/>
          <w:sz w:val="24"/>
          <w:szCs w:val="24"/>
          <w:lang w:val="uk-UA"/>
        </w:rPr>
        <w:t xml:space="preserve">Практичні: </w:t>
      </w:r>
      <w:r>
        <w:rPr>
          <w:rStyle w:val="fontstyle21"/>
          <w:sz w:val="24"/>
          <w:szCs w:val="24"/>
          <w:lang w:val="uk-UA"/>
        </w:rPr>
        <w:t>вправи; творчі вправи; методи аналітики та експертизи;  диспути, виконання індивідуальних завдань.</w:t>
      </w:r>
    </w:p>
    <w:p w:rsidR="00E6187D" w:rsidRDefault="00C611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Зміст навчальної дисципліни </w:t>
      </w:r>
    </w:p>
    <w:p w:rsidR="00E6187D" w:rsidRDefault="00C6119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Тема 1.Сучасна соціокультурна ситуація і постановка проблеми людини.       </w:t>
      </w:r>
    </w:p>
    <w:p w:rsidR="00E6187D" w:rsidRDefault="00C61195">
      <w:pPr>
        <w:pStyle w:val="2"/>
        <w:spacing w:after="0" w:line="240" w:lineRule="auto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Тема 2. Структура антропологічного знання. Маршрутна карта сучасної антропології. </w:t>
      </w:r>
    </w:p>
    <w:p w:rsidR="00E6187D" w:rsidRDefault="00C61195">
      <w:pPr>
        <w:pStyle w:val="2"/>
        <w:spacing w:after="0" w:line="240" w:lineRule="auto"/>
        <w:jc w:val="both"/>
        <w:rPr>
          <w:bCs/>
          <w:iCs/>
          <w:sz w:val="24"/>
        </w:rPr>
      </w:pPr>
      <w:r>
        <w:rPr>
          <w:bCs/>
          <w:iCs/>
          <w:sz w:val="24"/>
        </w:rPr>
        <w:t>Тема 3.  Тематичні поля сучасної антропології</w:t>
      </w:r>
    </w:p>
    <w:p w:rsidR="00E6187D" w:rsidRDefault="00C61195">
      <w:pPr>
        <w:pStyle w:val="2"/>
        <w:spacing w:after="0" w:line="240" w:lineRule="auto"/>
        <w:jc w:val="both"/>
        <w:rPr>
          <w:bCs/>
          <w:iCs/>
          <w:sz w:val="24"/>
        </w:rPr>
      </w:pPr>
      <w:r>
        <w:rPr>
          <w:bCs/>
          <w:iCs/>
          <w:sz w:val="24"/>
        </w:rPr>
        <w:t>Тема 4. Проблема суб’єкта та персональності в сучасній антропологічній рефлексії</w:t>
      </w:r>
    </w:p>
    <w:p w:rsidR="00E6187D" w:rsidRDefault="00C61195">
      <w:pPr>
        <w:pStyle w:val="2"/>
        <w:spacing w:after="0" w:line="240" w:lineRule="auto"/>
        <w:jc w:val="both"/>
        <w:rPr>
          <w:bCs/>
          <w:iCs/>
          <w:sz w:val="24"/>
        </w:rPr>
      </w:pPr>
      <w:r>
        <w:rPr>
          <w:bCs/>
          <w:iCs/>
          <w:sz w:val="24"/>
        </w:rPr>
        <w:t>Тема 5. Антропологічні практики та антропотехніки.</w:t>
      </w:r>
    </w:p>
    <w:p w:rsidR="00E6187D" w:rsidRDefault="00C61195">
      <w:pPr>
        <w:pStyle w:val="2"/>
        <w:spacing w:line="20" w:lineRule="atLeast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Тема 6. Антропологічна (гуманітарно-антропологічна) експертиза: сутність, </w:t>
      </w:r>
      <w:r>
        <w:rPr>
          <w:bCs/>
          <w:iCs/>
          <w:sz w:val="24"/>
        </w:rPr>
        <w:tab/>
        <w:t>специфіка, перспективи розвитку.</w:t>
      </w:r>
    </w:p>
    <w:p w:rsidR="00E6187D" w:rsidRPr="003A20A5" w:rsidRDefault="00C61195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3A20A5">
        <w:rPr>
          <w:rFonts w:ascii="Times New Roman" w:hAnsi="Times New Roman" w:cs="Times New Roman"/>
          <w:b/>
          <w:i/>
          <w:sz w:val="24"/>
          <w:szCs w:val="24"/>
        </w:rPr>
        <w:t xml:space="preserve">Перелік  рекомендованої літератури </w:t>
      </w:r>
    </w:p>
    <w:p w:rsidR="00E6187D" w:rsidRDefault="00C61195">
      <w:pPr>
        <w:pStyle w:val="a8"/>
        <w:numPr>
          <w:ilvl w:val="0"/>
          <w:numId w:val="4"/>
        </w:numPr>
        <w:shd w:val="clear" w:color="auto" w:fill="FFFFFF"/>
        <w:tabs>
          <w:tab w:val="left" w:pos="-142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Бродецька Ю. Метаморфози сучасної філософії. Частина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 Порядок буття. Дніпро : “Ліра”, 2025. 288 с.</w:t>
      </w:r>
    </w:p>
    <w:p w:rsidR="00E6187D" w:rsidRDefault="00C61195">
      <w:pPr>
        <w:pStyle w:val="a8"/>
        <w:numPr>
          <w:ilvl w:val="0"/>
          <w:numId w:val="4"/>
        </w:numPr>
        <w:shd w:val="clear" w:color="auto" w:fill="FFFFFF"/>
        <w:tabs>
          <w:tab w:val="left" w:pos="-142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>
        <w:rPr>
          <w:rStyle w:val="rvts7"/>
          <w:b w:val="0"/>
        </w:rPr>
        <w:t>Голубович І.В., Левченко В.Л., Петриківська О. С. Стратегії розвитку сучасної філософської антропології та філософії культури.</w:t>
      </w:r>
      <w:r>
        <w:rPr>
          <w:rStyle w:val="rvts7"/>
          <w:b w:val="0"/>
          <w:color w:val="FF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Методичні рекомендації з вибіркового курсу для здобувачів третього (освітньо-наукового) рівня вищої освіти спеціальності 033 «Філософія». Одеса : Одес. нац. ун-т ім. І. І. Мечникова, 2021. 80 с. </w:t>
      </w:r>
    </w:p>
    <w:p w:rsidR="00E6187D" w:rsidRDefault="00AD7354">
      <w:pPr>
        <w:pStyle w:val="ab"/>
        <w:widowControl w:val="0"/>
        <w:spacing w:before="0" w:after="0" w:line="2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61195">
          <w:rPr>
            <w:rStyle w:val="a3"/>
            <w:rFonts w:ascii="Times New Roman" w:hAnsi="Times New Roman" w:cs="Times New Roman"/>
            <w:sz w:val="24"/>
            <w:szCs w:val="24"/>
          </w:rPr>
          <w:t>https://dspace.onu.edu.ua/items/26dcc805-d57c-4ded-82ca-bbf1c0791eac</w:t>
        </w:r>
      </w:hyperlink>
    </w:p>
    <w:p w:rsidR="00E6187D" w:rsidRDefault="00C61195">
      <w:pPr>
        <w:pStyle w:val="ab"/>
        <w:widowControl w:val="0"/>
        <w:numPr>
          <w:ilvl w:val="0"/>
          <w:numId w:val="4"/>
        </w:numPr>
        <w:tabs>
          <w:tab w:val="left" w:pos="284"/>
        </w:tabs>
        <w:spacing w:before="0" w:after="0" w:line="2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Голубович І.В. Гуманітарна експертиза як інноваційна складова сучасних соціальних практик та освіти. </w:t>
      </w:r>
      <w:r>
        <w:rPr>
          <w:rFonts w:ascii="Times New Roman" w:hAnsi="Times New Roman" w:cs="Times New Roman"/>
          <w:i/>
          <w:iCs/>
          <w:sz w:val="24"/>
          <w:szCs w:val="24"/>
        </w:rPr>
        <w:t>Матеріали XXIХ Міжнародної науково-методичної конференції «Управління якістю підготовки фахівців»</w:t>
      </w:r>
      <w:r>
        <w:rPr>
          <w:rFonts w:ascii="Times New Roman" w:hAnsi="Times New Roman" w:cs="Times New Roman"/>
          <w:sz w:val="24"/>
          <w:szCs w:val="24"/>
        </w:rPr>
        <w:t xml:space="preserve"> (м. Одеса, 18-19 квітня 2024р.). Ч. 2. Одеса : ОДАБА, 2024. С. 11-14. </w:t>
      </w:r>
    </w:p>
    <w:p w:rsidR="00E6187D" w:rsidRDefault="00AD7354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hyperlink r:id="rId8" w:history="1">
        <w:r w:rsidR="00C61195">
          <w:rPr>
            <w:rStyle w:val="a3"/>
            <w:rFonts w:ascii="Times New Roman" w:hAnsi="Times New Roman" w:cs="Times New Roman"/>
            <w:sz w:val="24"/>
            <w:szCs w:val="24"/>
            <w:lang w:eastAsia="zh-CN"/>
          </w:rPr>
          <w:t>http://mx.odaba.edu.ua/handle/123456789/10843</w:t>
        </w:r>
      </w:hyperlink>
    </w:p>
    <w:p w:rsidR="00E6187D" w:rsidRDefault="00C61195">
      <w:pPr>
        <w:widowControl w:val="0"/>
        <w:numPr>
          <w:ilvl w:val="0"/>
          <w:numId w:val="4"/>
        </w:numPr>
        <w:tabs>
          <w:tab w:val="left" w:pos="284"/>
        </w:tabs>
        <w:spacing w:after="0" w:line="2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Голубович І. М’які соціальні технології, гуманітарна експертиза, біографічна прагматика в філософсько-освітньому контексті.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Соціальні та гуманітарні технології: філософсько-освітній аспект </w:t>
      </w:r>
      <w:r>
        <w:rPr>
          <w:rFonts w:ascii="Times New Roman" w:hAnsi="Times New Roman" w:cs="Times New Roman"/>
          <w:sz w:val="24"/>
          <w:szCs w:val="24"/>
        </w:rPr>
        <w:t xml:space="preserve">: Матеріали Х міжнародної науково-теоретичної конференції (21–22 берез. 2024 р., м. Черкаси) [Електронний ресурс] / упоряд. О. І. Астапова-Вязьміна ; відп. ред. проф. А. І. Бойко. М-во освіти і науки України, Черкас. держ. технол. ун-т. Черкаси : ЧДТУ, 2024.  С.17-19. </w:t>
      </w:r>
      <w:hyperlink r:id="rId9" w:anchor="v=onepage&amp;q&amp;f=false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https://books.google.com.ua/books?id=ejEGEQAAQBAJ&amp;printsec=frontcover&amp;hl=ru&amp;source=gbs_ge_summary_r&amp;cad=0#v=onepage&amp;q&amp;f=false</w:t>
        </w:r>
      </w:hyperlink>
    </w:p>
    <w:p w:rsidR="00E6187D" w:rsidRDefault="00C61195">
      <w:pPr>
        <w:pStyle w:val="a8"/>
        <w:numPr>
          <w:ilvl w:val="0"/>
          <w:numId w:val="4"/>
        </w:numPr>
        <w:shd w:val="clear" w:color="auto" w:fill="FFFFFF"/>
        <w:tabs>
          <w:tab w:val="left" w:pos="-142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iCs/>
          <w:color w:val="202122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color w:val="202122"/>
          <w:sz w:val="24"/>
          <w:szCs w:val="24"/>
        </w:rPr>
        <w:t>Хамітов Н.В., Крилова С.А. Людина і культура: словник. Філософська антропологія, філософія культури, культурологія. 2-е видання, виправлене і доповнене. Київ : КНТ, 2023. 295с.</w:t>
      </w:r>
    </w:p>
    <w:p w:rsidR="00E6187D" w:rsidRDefault="00E6187D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6187D" w:rsidRDefault="00E6187D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6187D" w:rsidRDefault="00C61195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Оцінювання знань (розподіл балів) здобувачів</w:t>
      </w:r>
    </w:p>
    <w:tbl>
      <w:tblPr>
        <w:tblStyle w:val="a7"/>
        <w:tblW w:w="9672" w:type="dxa"/>
        <w:tblInd w:w="-5" w:type="dxa"/>
        <w:tblLook w:val="04A0"/>
      </w:tblPr>
      <w:tblGrid>
        <w:gridCol w:w="3969"/>
        <w:gridCol w:w="2410"/>
        <w:gridCol w:w="1963"/>
        <w:gridCol w:w="1330"/>
      </w:tblGrid>
      <w:tr w:rsidR="00E6187D">
        <w:tc>
          <w:tcPr>
            <w:tcW w:w="3969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Метод</w:t>
            </w:r>
          </w:p>
        </w:tc>
        <w:tc>
          <w:tcPr>
            <w:tcW w:w="2410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Форма</w:t>
            </w:r>
          </w:p>
        </w:tc>
        <w:tc>
          <w:tcPr>
            <w:tcW w:w="1963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Бали</w:t>
            </w:r>
          </w:p>
        </w:tc>
        <w:tc>
          <w:tcPr>
            <w:tcW w:w="1330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максимум</w:t>
            </w:r>
          </w:p>
        </w:tc>
      </w:tr>
      <w:tr w:rsidR="00E6187D">
        <w:tc>
          <w:tcPr>
            <w:tcW w:w="3969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Усний контроль</w:t>
            </w:r>
          </w:p>
        </w:tc>
        <w:tc>
          <w:tcPr>
            <w:tcW w:w="2410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опитування </w:t>
            </w:r>
          </w:p>
        </w:tc>
        <w:tc>
          <w:tcPr>
            <w:tcW w:w="1963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бали</w:t>
            </w:r>
          </w:p>
        </w:tc>
        <w:tc>
          <w:tcPr>
            <w:tcW w:w="1330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E6187D">
        <w:trPr>
          <w:trHeight w:val="312"/>
        </w:trPr>
        <w:tc>
          <w:tcPr>
            <w:tcW w:w="3969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Практичний контроль</w:t>
            </w:r>
          </w:p>
        </w:tc>
        <w:tc>
          <w:tcPr>
            <w:tcW w:w="2410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Робота на практичних заняттях</w:t>
            </w:r>
          </w:p>
        </w:tc>
        <w:tc>
          <w:tcPr>
            <w:tcW w:w="1963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бали </w:t>
            </w:r>
          </w:p>
        </w:tc>
        <w:tc>
          <w:tcPr>
            <w:tcW w:w="1330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E6187D">
        <w:tc>
          <w:tcPr>
            <w:tcW w:w="3969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Індивідуальне самостійне завдання</w:t>
            </w:r>
          </w:p>
        </w:tc>
        <w:tc>
          <w:tcPr>
            <w:tcW w:w="2410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Реферат, </w:t>
            </w:r>
          </w:p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доклад-презентація, </w:t>
            </w:r>
          </w:p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есе </w:t>
            </w:r>
          </w:p>
        </w:tc>
        <w:tc>
          <w:tcPr>
            <w:tcW w:w="1963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балів</w:t>
            </w:r>
          </w:p>
        </w:tc>
        <w:tc>
          <w:tcPr>
            <w:tcW w:w="1330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E6187D">
        <w:tc>
          <w:tcPr>
            <w:tcW w:w="3969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Підсумковий контроль (Іспит)</w:t>
            </w:r>
          </w:p>
        </w:tc>
        <w:tc>
          <w:tcPr>
            <w:tcW w:w="2410" w:type="dxa"/>
          </w:tcPr>
          <w:p w:rsidR="00E6187D" w:rsidRDefault="00E6187D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3" w:type="dxa"/>
          </w:tcPr>
          <w:p w:rsidR="00E6187D" w:rsidRDefault="00E6187D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0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E6187D">
        <w:tc>
          <w:tcPr>
            <w:tcW w:w="3969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Підсумковий бал</w:t>
            </w:r>
          </w:p>
        </w:tc>
        <w:tc>
          <w:tcPr>
            <w:tcW w:w="2410" w:type="dxa"/>
          </w:tcPr>
          <w:p w:rsidR="00E6187D" w:rsidRDefault="00E6187D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3" w:type="dxa"/>
          </w:tcPr>
          <w:p w:rsidR="00E6187D" w:rsidRDefault="00E6187D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0" w:type="dxa"/>
          </w:tcPr>
          <w:p w:rsidR="00E6187D" w:rsidRDefault="00C61195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:rsidR="00E6187D" w:rsidRDefault="00E6187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6187D" w:rsidRDefault="00C61195">
      <w:pPr>
        <w:pStyle w:val="Default"/>
        <w:widowControl w:val="0"/>
        <w:spacing w:line="20" w:lineRule="atLeast"/>
        <w:jc w:val="center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b/>
          <w:i/>
          <w:color w:val="auto"/>
        </w:rPr>
        <w:t>Самостійна робота здобувачів</w:t>
      </w:r>
      <w:r>
        <w:rPr>
          <w:rFonts w:ascii="Times New Roman" w:hAnsi="Times New Roman" w:cs="Times New Roman"/>
          <w:i/>
          <w:color w:val="auto"/>
        </w:rPr>
        <w:t>.</w:t>
      </w:r>
    </w:p>
    <w:tbl>
      <w:tblPr>
        <w:tblStyle w:val="a7"/>
        <w:tblW w:w="9634" w:type="dxa"/>
        <w:tblLook w:val="04A0"/>
      </w:tblPr>
      <w:tblGrid>
        <w:gridCol w:w="2689"/>
        <w:gridCol w:w="2407"/>
        <w:gridCol w:w="4538"/>
      </w:tblGrid>
      <w:tr w:rsidR="00E6187D">
        <w:tc>
          <w:tcPr>
            <w:tcW w:w="2689" w:type="dxa"/>
          </w:tcPr>
          <w:p w:rsidR="00E6187D" w:rsidRDefault="00C61195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b/>
                <w:i/>
                <w:color w:val="auto"/>
                <w:u w:val="single"/>
              </w:rPr>
            </w:pPr>
            <w:bookmarkStart w:id="1" w:name="_Hlk107094436"/>
            <w:r>
              <w:rPr>
                <w:rFonts w:ascii="Times New Roman" w:hAnsi="Times New Roman" w:cs="Times New Roman"/>
                <w:b/>
              </w:rPr>
              <w:t>форми</w:t>
            </w:r>
          </w:p>
        </w:tc>
        <w:tc>
          <w:tcPr>
            <w:tcW w:w="2407" w:type="dxa"/>
          </w:tcPr>
          <w:p w:rsidR="00E6187D" w:rsidRDefault="00C61195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b/>
                <w:i/>
                <w:color w:val="auto"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методи контролю</w:t>
            </w:r>
          </w:p>
        </w:tc>
        <w:tc>
          <w:tcPr>
            <w:tcW w:w="4538" w:type="dxa"/>
          </w:tcPr>
          <w:p w:rsidR="00E6187D" w:rsidRDefault="00C61195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b/>
                <w:i/>
                <w:color w:val="auto"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строки здачі завдань</w:t>
            </w:r>
          </w:p>
        </w:tc>
      </w:tr>
      <w:bookmarkEnd w:id="1"/>
      <w:tr w:rsidR="00E6187D">
        <w:tc>
          <w:tcPr>
            <w:tcW w:w="2689" w:type="dxa"/>
          </w:tcPr>
          <w:p w:rsidR="00E6187D" w:rsidRDefault="00C61195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i/>
                <w:color w:val="auto"/>
                <w:u w:val="single"/>
              </w:rPr>
            </w:pPr>
            <w:r>
              <w:rPr>
                <w:rFonts w:ascii="Times New Roman" w:hAnsi="Times New Roman" w:cs="Times New Roman"/>
              </w:rPr>
              <w:t>Підготовка  доклада-презентації</w:t>
            </w:r>
          </w:p>
        </w:tc>
        <w:tc>
          <w:tcPr>
            <w:tcW w:w="2407" w:type="dxa"/>
          </w:tcPr>
          <w:p w:rsidR="00E6187D" w:rsidRDefault="00C61195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iCs/>
                <w:color w:val="auto"/>
                <w:u w:val="single"/>
              </w:rPr>
            </w:pPr>
            <w:r>
              <w:rPr>
                <w:rFonts w:ascii="Times New Roman" w:hAnsi="Times New Roman" w:cs="Times New Roman"/>
                <w:iCs/>
                <w:color w:val="auto"/>
                <w:u w:val="single"/>
              </w:rPr>
              <w:t>Доклад-презентація</w:t>
            </w:r>
          </w:p>
        </w:tc>
        <w:tc>
          <w:tcPr>
            <w:tcW w:w="4538" w:type="dxa"/>
            <w:vMerge w:val="restart"/>
          </w:tcPr>
          <w:p w:rsidR="00E6187D" w:rsidRDefault="00C61195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i/>
                <w:color w:val="auto"/>
                <w:u w:val="single"/>
              </w:rPr>
            </w:pPr>
            <w:r>
              <w:rPr>
                <w:rFonts w:ascii="Times New Roman" w:hAnsi="Times New Roman" w:cs="Times New Roman"/>
                <w:i/>
                <w:color w:val="auto"/>
                <w:u w:val="single"/>
              </w:rPr>
              <w:t xml:space="preserve">Студент обирає форму самостійної роботи. Тему та строк виконання обговорює з викладачем. </w:t>
            </w:r>
          </w:p>
        </w:tc>
      </w:tr>
      <w:tr w:rsidR="00E6187D">
        <w:tc>
          <w:tcPr>
            <w:tcW w:w="2689" w:type="dxa"/>
          </w:tcPr>
          <w:p w:rsidR="00E6187D" w:rsidRDefault="00C61195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i/>
                <w:color w:val="auto"/>
                <w:u w:val="single"/>
              </w:rPr>
            </w:pPr>
            <w:r>
              <w:rPr>
                <w:rFonts w:ascii="Times New Roman" w:hAnsi="Times New Roman" w:cs="Times New Roman"/>
              </w:rPr>
              <w:t>Складання реферату</w:t>
            </w:r>
          </w:p>
        </w:tc>
        <w:tc>
          <w:tcPr>
            <w:tcW w:w="2407" w:type="dxa"/>
          </w:tcPr>
          <w:p w:rsidR="00E6187D" w:rsidRDefault="00C61195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iCs/>
                <w:color w:val="auto"/>
                <w:u w:val="single"/>
              </w:rPr>
            </w:pPr>
            <w:r>
              <w:rPr>
                <w:rFonts w:ascii="Times New Roman" w:hAnsi="Times New Roman" w:cs="Times New Roman"/>
                <w:iCs/>
                <w:color w:val="auto"/>
                <w:u w:val="single"/>
              </w:rPr>
              <w:t>реферат</w:t>
            </w:r>
          </w:p>
        </w:tc>
        <w:tc>
          <w:tcPr>
            <w:tcW w:w="4538" w:type="dxa"/>
            <w:vMerge/>
          </w:tcPr>
          <w:p w:rsidR="00E6187D" w:rsidRDefault="00E6187D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i/>
                <w:color w:val="auto"/>
                <w:u w:val="single"/>
              </w:rPr>
            </w:pPr>
          </w:p>
        </w:tc>
      </w:tr>
      <w:tr w:rsidR="00E6187D">
        <w:tc>
          <w:tcPr>
            <w:tcW w:w="2689" w:type="dxa"/>
          </w:tcPr>
          <w:p w:rsidR="00E6187D" w:rsidRDefault="00C61195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i/>
                <w:color w:val="auto"/>
                <w:u w:val="single"/>
              </w:rPr>
            </w:pPr>
            <w:r>
              <w:rPr>
                <w:rFonts w:ascii="Times New Roman" w:hAnsi="Times New Roman" w:cs="Times New Roman"/>
              </w:rPr>
              <w:t>Есе</w:t>
            </w:r>
          </w:p>
        </w:tc>
        <w:tc>
          <w:tcPr>
            <w:tcW w:w="2407" w:type="dxa"/>
          </w:tcPr>
          <w:p w:rsidR="00E6187D" w:rsidRDefault="00C61195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iCs/>
                <w:color w:val="auto"/>
                <w:u w:val="single"/>
              </w:rPr>
            </w:pPr>
            <w:r>
              <w:rPr>
                <w:rFonts w:ascii="Times New Roman" w:hAnsi="Times New Roman" w:cs="Times New Roman"/>
                <w:iCs/>
                <w:color w:val="auto"/>
                <w:u w:val="single"/>
              </w:rPr>
              <w:t>есе</w:t>
            </w:r>
          </w:p>
        </w:tc>
        <w:tc>
          <w:tcPr>
            <w:tcW w:w="4538" w:type="dxa"/>
            <w:vMerge/>
          </w:tcPr>
          <w:p w:rsidR="00E6187D" w:rsidRDefault="00E6187D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i/>
                <w:color w:val="auto"/>
                <w:u w:val="single"/>
              </w:rPr>
            </w:pPr>
          </w:p>
        </w:tc>
      </w:tr>
    </w:tbl>
    <w:p w:rsidR="00E6187D" w:rsidRDefault="00E6187D">
      <w:pPr>
        <w:spacing w:after="0" w:line="20" w:lineRule="atLeas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6187D" w:rsidRDefault="00C61195">
      <w:pPr>
        <w:pStyle w:val="13"/>
        <w:shd w:val="clear" w:color="auto" w:fill="auto"/>
        <w:tabs>
          <w:tab w:val="left" w:pos="579"/>
        </w:tabs>
        <w:spacing w:after="0" w:line="20" w:lineRule="atLeast"/>
        <w:ind w:firstLine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uk-UA" w:bidi="uk-UA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uk-UA" w:bidi="uk-UA"/>
        </w:rPr>
        <w:t>Критерії оцінювання самостійної роботи</w:t>
      </w:r>
    </w:p>
    <w:p w:rsidR="00E6187D" w:rsidRDefault="00C61195">
      <w:pPr>
        <w:pStyle w:val="13"/>
        <w:shd w:val="clear" w:color="auto" w:fill="auto"/>
        <w:tabs>
          <w:tab w:val="left" w:pos="579"/>
        </w:tabs>
        <w:ind w:left="-142"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uk-UA" w:bidi="uk-UA"/>
        </w:rPr>
      </w:pPr>
      <w:bookmarkStart w:id="2" w:name="_Hlk115393264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uk-UA" w:bidi="uk-UA"/>
        </w:rPr>
        <w:t>Критерії оцінювання самостійної роботи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126"/>
        <w:gridCol w:w="5671"/>
      </w:tblGrid>
      <w:tr w:rsidR="00E6187D">
        <w:trPr>
          <w:trHeight w:val="20"/>
        </w:trPr>
        <w:tc>
          <w:tcPr>
            <w:tcW w:w="1668" w:type="dxa"/>
            <w:shd w:val="clear" w:color="auto" w:fill="auto"/>
          </w:tcPr>
          <w:p w:rsidR="00E6187D" w:rsidRDefault="00C61195">
            <w:pPr>
              <w:pStyle w:val="aa"/>
              <w:shd w:val="clear" w:color="auto" w:fill="auto"/>
              <w:ind w:left="-142" w:firstLine="70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bookmarkStart w:id="3" w:name="_Hlk114938169"/>
            <w:bookmarkEnd w:id="2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  <w:t>Вид</w:t>
            </w:r>
          </w:p>
        </w:tc>
        <w:tc>
          <w:tcPr>
            <w:tcW w:w="2126" w:type="dxa"/>
            <w:shd w:val="clear" w:color="auto" w:fill="auto"/>
          </w:tcPr>
          <w:p w:rsidR="00E6187D" w:rsidRDefault="00C61195">
            <w:pPr>
              <w:pStyle w:val="aa"/>
              <w:shd w:val="clear" w:color="auto" w:fill="auto"/>
              <w:ind w:left="-142" w:firstLine="70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  <w:t>Максим к-сть балів</w:t>
            </w:r>
          </w:p>
        </w:tc>
        <w:tc>
          <w:tcPr>
            <w:tcW w:w="5671" w:type="dxa"/>
            <w:shd w:val="clear" w:color="auto" w:fill="auto"/>
          </w:tcPr>
          <w:p w:rsidR="00E6187D" w:rsidRDefault="00C61195">
            <w:pPr>
              <w:pStyle w:val="aa"/>
              <w:shd w:val="clear" w:color="auto" w:fill="auto"/>
              <w:ind w:left="-142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E6187D">
        <w:trPr>
          <w:trHeight w:val="20"/>
        </w:trPr>
        <w:tc>
          <w:tcPr>
            <w:tcW w:w="1668" w:type="dxa"/>
            <w:shd w:val="clear" w:color="auto" w:fill="auto"/>
          </w:tcPr>
          <w:p w:rsidR="00E6187D" w:rsidRDefault="00C61195">
            <w:pPr>
              <w:pStyle w:val="aa"/>
              <w:shd w:val="clear" w:color="auto" w:fill="auto"/>
              <w:ind w:left="142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 xml:space="preserve">Доповідь-Презентація </w:t>
            </w:r>
          </w:p>
        </w:tc>
        <w:tc>
          <w:tcPr>
            <w:tcW w:w="2126" w:type="dxa"/>
            <w:shd w:val="clear" w:color="auto" w:fill="auto"/>
          </w:tcPr>
          <w:p w:rsidR="00E6187D" w:rsidRDefault="00C61195">
            <w:pPr>
              <w:pStyle w:val="aa"/>
              <w:shd w:val="clear" w:color="auto" w:fill="auto"/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671" w:type="dxa"/>
            <w:shd w:val="clear" w:color="auto" w:fill="auto"/>
          </w:tcPr>
          <w:p w:rsidR="00E6187D" w:rsidRDefault="00C61195">
            <w:pPr>
              <w:pStyle w:val="aa"/>
              <w:shd w:val="clear" w:color="auto" w:fill="auto"/>
              <w:spacing w:after="0" w:line="240" w:lineRule="auto"/>
              <w:ind w:left="34"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відповідність змісту доповіді здобувача та/або оригінальність візуального представлення відповідному навчальному матеріалу.</w:t>
            </w:r>
          </w:p>
        </w:tc>
      </w:tr>
      <w:tr w:rsidR="00E6187D">
        <w:trPr>
          <w:trHeight w:val="20"/>
        </w:trPr>
        <w:tc>
          <w:tcPr>
            <w:tcW w:w="1668" w:type="dxa"/>
            <w:shd w:val="clear" w:color="auto" w:fill="auto"/>
          </w:tcPr>
          <w:p w:rsidR="00E6187D" w:rsidRDefault="00C61195">
            <w:pPr>
              <w:pStyle w:val="aa"/>
              <w:shd w:val="clear" w:color="auto" w:fill="auto"/>
              <w:ind w:left="142"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Реферат</w:t>
            </w:r>
          </w:p>
        </w:tc>
        <w:tc>
          <w:tcPr>
            <w:tcW w:w="2126" w:type="dxa"/>
            <w:shd w:val="clear" w:color="auto" w:fill="auto"/>
          </w:tcPr>
          <w:p w:rsidR="00E6187D" w:rsidRDefault="00C61195">
            <w:pPr>
              <w:pStyle w:val="aa"/>
              <w:shd w:val="clear" w:color="auto" w:fill="auto"/>
              <w:ind w:left="33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10</w:t>
            </w:r>
          </w:p>
        </w:tc>
        <w:tc>
          <w:tcPr>
            <w:tcW w:w="5671" w:type="dxa"/>
            <w:shd w:val="clear" w:color="auto" w:fill="auto"/>
          </w:tcPr>
          <w:p w:rsidR="00E6187D" w:rsidRDefault="00C61195">
            <w:pPr>
              <w:pStyle w:val="aa"/>
              <w:shd w:val="clear" w:color="auto" w:fill="auto"/>
              <w:spacing w:after="0" w:line="240" w:lineRule="auto"/>
              <w:ind w:left="34"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здатність здійснювати узагальнення на основі опрацювання теоретичного матеріалу та відсутність помилок при оформленні цитування й посилань на джерела.</w:t>
            </w:r>
          </w:p>
        </w:tc>
      </w:tr>
      <w:tr w:rsidR="00E6187D">
        <w:trPr>
          <w:trHeight w:val="20"/>
        </w:trPr>
        <w:tc>
          <w:tcPr>
            <w:tcW w:w="1668" w:type="dxa"/>
            <w:shd w:val="clear" w:color="auto" w:fill="auto"/>
          </w:tcPr>
          <w:p w:rsidR="00E6187D" w:rsidRDefault="00C61195">
            <w:pPr>
              <w:pStyle w:val="aa"/>
              <w:shd w:val="clear" w:color="auto" w:fill="auto"/>
              <w:ind w:left="142"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Есе</w:t>
            </w:r>
          </w:p>
        </w:tc>
        <w:tc>
          <w:tcPr>
            <w:tcW w:w="2126" w:type="dxa"/>
            <w:shd w:val="clear" w:color="auto" w:fill="auto"/>
          </w:tcPr>
          <w:p w:rsidR="00E6187D" w:rsidRDefault="00C61195">
            <w:pPr>
              <w:pStyle w:val="aa"/>
              <w:shd w:val="clear" w:color="auto" w:fill="auto"/>
              <w:ind w:left="33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10</w:t>
            </w:r>
          </w:p>
        </w:tc>
        <w:tc>
          <w:tcPr>
            <w:tcW w:w="5671" w:type="dxa"/>
            <w:shd w:val="clear" w:color="auto" w:fill="auto"/>
          </w:tcPr>
          <w:p w:rsidR="00E6187D" w:rsidRDefault="00C61195">
            <w:pPr>
              <w:pStyle w:val="aa"/>
              <w:shd w:val="clear" w:color="auto" w:fill="auto"/>
              <w:spacing w:after="0" w:line="240" w:lineRule="auto"/>
              <w:ind w:left="34"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здатність узагальнювати теоретичний матеріал та викладати його на прикладах майбутньої професійної діяльності. </w:t>
            </w:r>
          </w:p>
        </w:tc>
      </w:tr>
      <w:tr w:rsidR="00E6187D">
        <w:trPr>
          <w:trHeight w:val="20"/>
        </w:trPr>
        <w:tc>
          <w:tcPr>
            <w:tcW w:w="1668" w:type="dxa"/>
            <w:shd w:val="clear" w:color="auto" w:fill="auto"/>
          </w:tcPr>
          <w:p w:rsidR="00E6187D" w:rsidRDefault="00C61195">
            <w:pPr>
              <w:pStyle w:val="aa"/>
              <w:shd w:val="clear" w:color="auto" w:fill="auto"/>
              <w:ind w:left="142" w:firstLine="0"/>
              <w:jc w:val="lef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Онлайн курс</w:t>
            </w:r>
          </w:p>
        </w:tc>
        <w:tc>
          <w:tcPr>
            <w:tcW w:w="2126" w:type="dxa"/>
            <w:shd w:val="clear" w:color="auto" w:fill="auto"/>
          </w:tcPr>
          <w:p w:rsidR="00E6187D" w:rsidRDefault="00C61195">
            <w:pPr>
              <w:pStyle w:val="aa"/>
              <w:shd w:val="clear" w:color="auto" w:fill="auto"/>
              <w:ind w:left="33" w:firstLine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5671" w:type="dxa"/>
            <w:shd w:val="clear" w:color="auto" w:fill="auto"/>
          </w:tcPr>
          <w:p w:rsidR="00E6187D" w:rsidRDefault="00C61195">
            <w:pPr>
              <w:pStyle w:val="aa"/>
              <w:shd w:val="clear" w:color="auto" w:fill="auto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sans-serif" w:hAnsi="Times New Roman" w:cs="Times New Roman"/>
                <w:sz w:val="20"/>
                <w:szCs w:val="20"/>
                <w:lang w:val="uk-UA"/>
              </w:rPr>
              <w:t>максимальна оцінка за проходження курсу і отримання сертифікату - 5 балів</w:t>
            </w:r>
          </w:p>
        </w:tc>
      </w:tr>
      <w:bookmarkEnd w:id="3"/>
    </w:tbl>
    <w:p w:rsidR="00E6187D" w:rsidRDefault="00E6187D">
      <w:pPr>
        <w:pStyle w:val="13"/>
        <w:shd w:val="clear" w:color="auto" w:fill="auto"/>
        <w:tabs>
          <w:tab w:val="left" w:pos="579"/>
        </w:tabs>
        <w:spacing w:after="0" w:line="20" w:lineRule="atLeast"/>
        <w:ind w:firstLine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uk-UA" w:bidi="uk-UA"/>
        </w:rPr>
      </w:pPr>
    </w:p>
    <w:p w:rsidR="00E6187D" w:rsidRDefault="00C61195">
      <w:pPr>
        <w:widowControl w:val="0"/>
        <w:numPr>
          <w:ilvl w:val="1"/>
          <w:numId w:val="5"/>
        </w:numPr>
        <w:tabs>
          <w:tab w:val="left" w:pos="579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lang w:bidi="uk-UA"/>
        </w:rPr>
        <w:t>Критерії оцінювання під час іспиту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7796"/>
      </w:tblGrid>
      <w:tr w:rsidR="00E6187D">
        <w:tc>
          <w:tcPr>
            <w:tcW w:w="1809" w:type="dxa"/>
            <w:shd w:val="clear" w:color="auto" w:fill="auto"/>
          </w:tcPr>
          <w:p w:rsidR="00E6187D" w:rsidRDefault="00C61195">
            <w:pPr>
              <w:widowControl w:val="0"/>
              <w:numPr>
                <w:ilvl w:val="1"/>
                <w:numId w:val="5"/>
              </w:numPr>
              <w:tabs>
                <w:tab w:val="left" w:pos="579"/>
              </w:tabs>
              <w:spacing w:after="0" w:line="240" w:lineRule="auto"/>
              <w:ind w:left="-142" w:firstLine="70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Оцінка</w:t>
            </w:r>
          </w:p>
        </w:tc>
        <w:tc>
          <w:tcPr>
            <w:tcW w:w="7796" w:type="dxa"/>
            <w:shd w:val="clear" w:color="auto" w:fill="auto"/>
            <w:vAlign w:val="bottom"/>
          </w:tcPr>
          <w:p w:rsidR="00E6187D" w:rsidRDefault="00C61195">
            <w:pPr>
              <w:widowControl w:val="0"/>
              <w:numPr>
                <w:ilvl w:val="1"/>
                <w:numId w:val="5"/>
              </w:numPr>
              <w:tabs>
                <w:tab w:val="left" w:pos="579"/>
              </w:tabs>
              <w:spacing w:after="0" w:line="240" w:lineRule="auto"/>
              <w:ind w:left="-142" w:firstLine="70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bidi="uk-UA"/>
              </w:rPr>
              <w:t>Критерії оцінювання навчальних досягнень</w:t>
            </w:r>
          </w:p>
        </w:tc>
      </w:tr>
      <w:tr w:rsidR="00E6187D">
        <w:tc>
          <w:tcPr>
            <w:tcW w:w="1809" w:type="dxa"/>
            <w:shd w:val="clear" w:color="auto" w:fill="auto"/>
          </w:tcPr>
          <w:p w:rsidR="00E6187D" w:rsidRDefault="00C61195">
            <w:pPr>
              <w:widowControl w:val="0"/>
              <w:tabs>
                <w:tab w:val="left" w:pos="57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uk-UA"/>
              </w:rPr>
              <w:t>15-20 балів</w:t>
            </w:r>
          </w:p>
        </w:tc>
        <w:tc>
          <w:tcPr>
            <w:tcW w:w="7796" w:type="dxa"/>
            <w:shd w:val="clear" w:color="auto" w:fill="auto"/>
          </w:tcPr>
          <w:p w:rsidR="00E6187D" w:rsidRDefault="00C61195">
            <w:pPr>
              <w:widowControl w:val="0"/>
              <w:tabs>
                <w:tab w:val="left" w:pos="579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uk-UA"/>
              </w:rPr>
              <w:t>міцні знання навчального матеріалу, аргументовані відповіді на поставлені запитання, вміння застосовувати теоретичні знання при розв’язанні практичних прикладів.</w:t>
            </w:r>
          </w:p>
        </w:tc>
      </w:tr>
      <w:tr w:rsidR="00E6187D">
        <w:tc>
          <w:tcPr>
            <w:tcW w:w="1809" w:type="dxa"/>
            <w:shd w:val="clear" w:color="auto" w:fill="auto"/>
          </w:tcPr>
          <w:p w:rsidR="00E6187D" w:rsidRDefault="00C61195">
            <w:pPr>
              <w:widowControl w:val="0"/>
              <w:tabs>
                <w:tab w:val="left" w:pos="57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uk-UA"/>
              </w:rPr>
              <w:t>10-14 балів</w:t>
            </w:r>
          </w:p>
        </w:tc>
        <w:tc>
          <w:tcPr>
            <w:tcW w:w="7796" w:type="dxa"/>
            <w:shd w:val="clear" w:color="auto" w:fill="auto"/>
          </w:tcPr>
          <w:p w:rsidR="00E6187D" w:rsidRDefault="00C61195">
            <w:pPr>
              <w:widowControl w:val="0"/>
              <w:tabs>
                <w:tab w:val="left" w:pos="579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uk-UA"/>
              </w:rPr>
              <w:t>міцні знання навчального матеріалу, аргументовані відповіді на поставлені запитання, які, однак містять певні (несуттєві) неточності, вміння застосовувати теоретичні знання при розв’язанні практичних прикладів.</w:t>
            </w:r>
          </w:p>
        </w:tc>
      </w:tr>
      <w:tr w:rsidR="00E6187D">
        <w:tc>
          <w:tcPr>
            <w:tcW w:w="1809" w:type="dxa"/>
            <w:shd w:val="clear" w:color="auto" w:fill="auto"/>
          </w:tcPr>
          <w:p w:rsidR="00E6187D" w:rsidRDefault="00C61195">
            <w:pPr>
              <w:widowControl w:val="0"/>
              <w:tabs>
                <w:tab w:val="left" w:pos="579"/>
              </w:tabs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lang w:bidi="uk-UA"/>
              </w:rPr>
              <w:t>5 – 9 бали</w:t>
            </w:r>
          </w:p>
        </w:tc>
        <w:tc>
          <w:tcPr>
            <w:tcW w:w="7796" w:type="dxa"/>
            <w:shd w:val="clear" w:color="auto" w:fill="auto"/>
          </w:tcPr>
          <w:p w:rsidR="00E6187D" w:rsidRDefault="00C61195">
            <w:pPr>
              <w:widowControl w:val="0"/>
              <w:tabs>
                <w:tab w:val="left" w:pos="579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uk-UA"/>
              </w:rPr>
              <w:t>достатні  знання навчального матеріалу, неточні  відповіді, вміння застосовувати теоретичні знання при розв’язанні практичних прикладів;</w:t>
            </w:r>
          </w:p>
        </w:tc>
      </w:tr>
      <w:tr w:rsidR="00E6187D">
        <w:tc>
          <w:tcPr>
            <w:tcW w:w="1809" w:type="dxa"/>
            <w:shd w:val="clear" w:color="auto" w:fill="auto"/>
          </w:tcPr>
          <w:p w:rsidR="00E6187D" w:rsidRDefault="00C61195">
            <w:pPr>
              <w:widowControl w:val="0"/>
              <w:tabs>
                <w:tab w:val="left" w:pos="57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uk-UA"/>
              </w:rPr>
              <w:t xml:space="preserve"> 3-4 балів</w:t>
            </w:r>
          </w:p>
        </w:tc>
        <w:tc>
          <w:tcPr>
            <w:tcW w:w="7796" w:type="dxa"/>
            <w:shd w:val="clear" w:color="auto" w:fill="auto"/>
          </w:tcPr>
          <w:p w:rsidR="00E6187D" w:rsidRDefault="00C61195">
            <w:pPr>
              <w:widowControl w:val="0"/>
              <w:tabs>
                <w:tab w:val="left" w:pos="579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uk-UA"/>
              </w:rPr>
              <w:t>слабкі знання частини навчального матеріалу, неточні або мало аргументовані відповіді, з порушенням послідовності викладу матеріалу, слабке застосування теоретичних знань при розв’язанні практичних прикладів;</w:t>
            </w:r>
          </w:p>
        </w:tc>
      </w:tr>
      <w:tr w:rsidR="00E6187D">
        <w:tc>
          <w:tcPr>
            <w:tcW w:w="1809" w:type="dxa"/>
            <w:shd w:val="clear" w:color="auto" w:fill="auto"/>
          </w:tcPr>
          <w:p w:rsidR="00E6187D" w:rsidRDefault="00C61195">
            <w:pPr>
              <w:widowControl w:val="0"/>
              <w:tabs>
                <w:tab w:val="left" w:pos="57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uk-UA"/>
              </w:rPr>
              <w:t>1- 2 балів</w:t>
            </w:r>
          </w:p>
        </w:tc>
        <w:tc>
          <w:tcPr>
            <w:tcW w:w="7796" w:type="dxa"/>
            <w:shd w:val="clear" w:color="auto" w:fill="auto"/>
          </w:tcPr>
          <w:p w:rsidR="00E6187D" w:rsidRDefault="00C61195">
            <w:pPr>
              <w:widowControl w:val="0"/>
              <w:tabs>
                <w:tab w:val="left" w:pos="579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uk-UA"/>
              </w:rPr>
              <w:t xml:space="preserve">слабкі знання значної частини навчального матеріалу, суттєві помилки у відповідях на запитання, невміння розв’язувати практичні приклади.   </w:t>
            </w:r>
          </w:p>
        </w:tc>
      </w:tr>
    </w:tbl>
    <w:p w:rsidR="00E6187D" w:rsidRDefault="00E6187D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187D" w:rsidRDefault="00E6187D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187D" w:rsidRDefault="00E6187D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4C70" w:rsidRDefault="00CD4C70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187D" w:rsidRDefault="00C61195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ПОЛІТИКА  КУРСУ</w:t>
      </w:r>
    </w:p>
    <w:p w:rsidR="00E6187D" w:rsidRDefault="00E6187D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634" w:type="dxa"/>
        <w:tblLook w:val="04A0"/>
      </w:tblPr>
      <w:tblGrid>
        <w:gridCol w:w="2547"/>
        <w:gridCol w:w="7087"/>
      </w:tblGrid>
      <w:tr w:rsidR="00E6187D">
        <w:tc>
          <w:tcPr>
            <w:tcW w:w="2547" w:type="dxa"/>
          </w:tcPr>
          <w:p w:rsidR="00E6187D" w:rsidRPr="00CD4C70" w:rsidRDefault="00C61195" w:rsidP="00CD4C70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CD4C70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Політика щодо дедлайнів та перескладання</w:t>
            </w:r>
          </w:p>
          <w:p w:rsidR="00E6187D" w:rsidRPr="00CD4C70" w:rsidRDefault="00E6187D" w:rsidP="00CD4C7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6187D" w:rsidRPr="00CD4C70" w:rsidRDefault="00C61195" w:rsidP="00CD4C70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CD4C70">
              <w:rPr>
                <w:rFonts w:ascii="Times New Roman" w:hAnsi="Times New Roman" w:cs="Times New Roman"/>
              </w:rPr>
              <w:t xml:space="preserve">Роботи, виконання і здача яких здійснюється з порушенням термінів без поважних причин, оцінюються на нижчу оцінку (-20 балів). Перескладання іспиту можливе із дозволу деканату за наявності поважних причин або за письмовою заявою (апеляцією) здобувача до декана  </w:t>
            </w:r>
          </w:p>
        </w:tc>
      </w:tr>
      <w:tr w:rsidR="00E6187D">
        <w:tc>
          <w:tcPr>
            <w:tcW w:w="2547" w:type="dxa"/>
          </w:tcPr>
          <w:p w:rsidR="00E6187D" w:rsidRPr="00CD4C70" w:rsidRDefault="00C61195" w:rsidP="00CD4C70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  <w:r w:rsidRPr="00CD4C70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Політика щодо академічної доброчесності</w:t>
            </w:r>
            <w:r w:rsidRPr="00CD4C70">
              <w:rPr>
                <w:rFonts w:ascii="Times New Roman" w:hAnsi="Times New Roman" w:cs="Times New Roman"/>
                <w:i/>
                <w:color w:val="auto"/>
              </w:rPr>
              <w:t xml:space="preserve">: </w:t>
            </w:r>
          </w:p>
          <w:p w:rsidR="00E6187D" w:rsidRPr="00CD4C70" w:rsidRDefault="00E6187D" w:rsidP="00CD4C7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6187D" w:rsidRPr="00CD4C70" w:rsidRDefault="00C61195" w:rsidP="00CD4C70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CD4C70">
              <w:rPr>
                <w:rFonts w:ascii="Times New Roman" w:hAnsi="Times New Roman" w:cs="Times New Roman"/>
              </w:rPr>
              <w:t xml:space="preserve">Здобувачі повинні дотримуватися принципів академічної доброчесності, усвідомлюючи наслідки її порушення, що визначається Кодекс академічної доброчесності учасників освітнього процесу Одеського національного університету імені І.І.Мечникова </w:t>
            </w:r>
            <w:hyperlink r:id="rId10" w:history="1">
              <w:r w:rsidRPr="00CD4C70">
                <w:rPr>
                  <w:rStyle w:val="a3"/>
                  <w:rFonts w:ascii="Times New Roman" w:hAnsi="Times New Roman" w:cs="Times New Roman"/>
                </w:rPr>
                <w:t>http://onu.edu.ua/pub/bank/userfiles/files/documents/acad-dobrochesnost.pdf</w:t>
              </w:r>
            </w:hyperlink>
            <w:r w:rsidRPr="00CD4C70">
              <w:rPr>
                <w:rFonts w:ascii="Times New Roman" w:hAnsi="Times New Roman" w:cs="Times New Roman"/>
              </w:rPr>
              <w:t xml:space="preserve">. </w:t>
            </w:r>
          </w:p>
          <w:p w:rsidR="00E6187D" w:rsidRPr="00CD4C70" w:rsidRDefault="00C61195" w:rsidP="00CD4C70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CD4C70">
              <w:rPr>
                <w:rFonts w:ascii="Times New Roman" w:hAnsi="Times New Roman" w:cs="Times New Roman"/>
              </w:rPr>
              <w:t>У разі порушення здобувачем вищої освіти академічної доброчесності (списування, плагіат, фабрикація), робота оцінюється незадовільно та має бути виконана повторно. При цьому викладач залишає за собою право змінити тему завдання.</w:t>
            </w:r>
          </w:p>
        </w:tc>
      </w:tr>
      <w:tr w:rsidR="00E6187D">
        <w:tc>
          <w:tcPr>
            <w:tcW w:w="2547" w:type="dxa"/>
          </w:tcPr>
          <w:p w:rsidR="00E6187D" w:rsidRPr="00CD4C70" w:rsidRDefault="00C61195" w:rsidP="00CD4C70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C7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Політика щодо відвідування та запізнень</w:t>
            </w:r>
            <w:r w:rsidRPr="00CD4C7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E6187D" w:rsidRPr="00CD4C70" w:rsidRDefault="00E6187D" w:rsidP="00CD4C70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</w:p>
          <w:p w:rsidR="00E6187D" w:rsidRPr="00CD4C70" w:rsidRDefault="00E6187D" w:rsidP="00CD4C7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6187D" w:rsidRPr="00CD4C70" w:rsidRDefault="00C61195" w:rsidP="00CD4C70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CD4C70">
              <w:rPr>
                <w:rFonts w:ascii="Times New Roman" w:hAnsi="Times New Roman" w:cs="Times New Roman"/>
                <w:iCs/>
                <w:color w:val="auto"/>
              </w:rPr>
              <w:t xml:space="preserve">Відвідування практичних занять є обов’язковим компонентом оцінювання, що передбачає нарахування балів. За об’єктивних причин (напр., воєнний стан, епідемії, хвороба здобувача, стажування за академічною мобільністю та ін.) навчання може відбуватись дистанційно в он-лайн формі </w:t>
            </w:r>
            <w:r w:rsidRPr="00CD4C70">
              <w:rPr>
                <w:rFonts w:ascii="Times New Roman" w:hAnsi="Times New Roman" w:cs="Times New Roman"/>
                <w:iCs/>
              </w:rPr>
              <w:t xml:space="preserve">за графіком </w:t>
            </w:r>
            <w:r w:rsidRPr="00CD4C70">
              <w:rPr>
                <w:rFonts w:ascii="Times New Roman" w:hAnsi="Times New Roman" w:cs="Times New Roman"/>
                <w:iCs/>
                <w:color w:val="auto"/>
              </w:rPr>
              <w:t xml:space="preserve"> погодженим  із викладачем.</w:t>
            </w:r>
          </w:p>
        </w:tc>
      </w:tr>
      <w:tr w:rsidR="00E6187D">
        <w:tc>
          <w:tcPr>
            <w:tcW w:w="2547" w:type="dxa"/>
          </w:tcPr>
          <w:p w:rsidR="00E6187D" w:rsidRPr="00CD4C70" w:rsidRDefault="00C61195" w:rsidP="00CD4C7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C7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Мобільні пристрої</w:t>
            </w:r>
          </w:p>
        </w:tc>
        <w:tc>
          <w:tcPr>
            <w:tcW w:w="7087" w:type="dxa"/>
          </w:tcPr>
          <w:p w:rsidR="00E6187D" w:rsidRPr="00CD4C70" w:rsidRDefault="00C61195" w:rsidP="00CD4C70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CD4C70">
              <w:rPr>
                <w:rFonts w:ascii="Times New Roman" w:hAnsi="Times New Roman" w:cs="Times New Roman"/>
                <w:iCs/>
                <w:color w:val="auto"/>
              </w:rPr>
              <w:t>Дозволяється використання мобільних пристроїв на практичних заняттях за необхідності групової роботи у спеціальних Додатках.</w:t>
            </w:r>
          </w:p>
        </w:tc>
      </w:tr>
      <w:tr w:rsidR="00E6187D">
        <w:tc>
          <w:tcPr>
            <w:tcW w:w="2547" w:type="dxa"/>
          </w:tcPr>
          <w:p w:rsidR="00E6187D" w:rsidRPr="00CD4C70" w:rsidRDefault="00C61195" w:rsidP="00CD4C70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CD4C70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Поведінка в аудиторії:</w:t>
            </w:r>
          </w:p>
          <w:p w:rsidR="00E6187D" w:rsidRPr="00CD4C70" w:rsidRDefault="00E6187D" w:rsidP="00CD4C7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6187D" w:rsidRPr="00CD4C70" w:rsidRDefault="00C61195" w:rsidP="00CD4C70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CD4C70">
              <w:rPr>
                <w:rFonts w:ascii="Times New Roman" w:hAnsi="Times New Roman" w:cs="Times New Roman"/>
              </w:rPr>
              <w:t>Всі здобувачі беруть активну участь у всіх заняттях: опитуваннях,  дискусіях, під час практичних занять. Виконують всі навчальні завдання вчасно, відповідно до робочої навчальної програми.</w:t>
            </w:r>
          </w:p>
          <w:p w:rsidR="00E6187D" w:rsidRPr="00CD4C70" w:rsidRDefault="00C61195" w:rsidP="00CD4C70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CD4C70">
              <w:rPr>
                <w:rFonts w:ascii="Times New Roman" w:hAnsi="Times New Roman" w:cs="Times New Roman"/>
              </w:rPr>
              <w:t>Всі здобувачі повинні дотримуватимуться правил поведінки в аудиторії на засадах партнерських стосунків, взаємоповаги, взаємопідтримки та  взаємодопомоги.</w:t>
            </w:r>
          </w:p>
        </w:tc>
      </w:tr>
    </w:tbl>
    <w:p w:rsidR="00E6187D" w:rsidRDefault="00E6187D">
      <w:pPr>
        <w:rPr>
          <w:rFonts w:ascii="Times New Roman" w:hAnsi="Times New Roman" w:cs="Times New Roman"/>
          <w:sz w:val="28"/>
          <w:szCs w:val="28"/>
        </w:rPr>
      </w:pPr>
    </w:p>
    <w:p w:rsidR="00E6187D" w:rsidRDefault="00E6187D">
      <w:pPr>
        <w:spacing w:after="0" w:line="240" w:lineRule="auto"/>
      </w:pPr>
    </w:p>
    <w:sectPr w:rsidR="00E6187D" w:rsidSect="00E6187D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B36" w:rsidRDefault="00C07B36">
      <w:pPr>
        <w:spacing w:line="240" w:lineRule="auto"/>
      </w:pPr>
      <w:r>
        <w:separator/>
      </w:r>
    </w:p>
  </w:endnote>
  <w:endnote w:type="continuationSeparator" w:id="0">
    <w:p w:rsidR="00C07B36" w:rsidRDefault="00C07B3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tiqua">
    <w:altName w:val="Century Gothic"/>
    <w:charset w:val="00"/>
    <w:family w:val="swiss"/>
    <w:pitch w:val="default"/>
    <w:sig w:usb0="00000000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9975915"/>
    </w:sdtPr>
    <w:sdtContent>
      <w:p w:rsidR="00E6187D" w:rsidRDefault="00AD7354">
        <w:pPr>
          <w:pStyle w:val="a6"/>
          <w:jc w:val="center"/>
        </w:pPr>
        <w:r>
          <w:fldChar w:fldCharType="begin"/>
        </w:r>
        <w:r w:rsidR="00C61195">
          <w:instrText>PAGE   \* MERGEFORMAT</w:instrText>
        </w:r>
        <w:r>
          <w:fldChar w:fldCharType="separate"/>
        </w:r>
        <w:r w:rsidR="00CD4C70" w:rsidRPr="00CD4C70">
          <w:rPr>
            <w:noProof/>
            <w:lang w:val="ru-RU"/>
          </w:rPr>
          <w:t>5</w:t>
        </w:r>
        <w:r>
          <w:fldChar w:fldCharType="end"/>
        </w:r>
      </w:p>
    </w:sdtContent>
  </w:sdt>
  <w:p w:rsidR="00E6187D" w:rsidRDefault="00E6187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B36" w:rsidRDefault="00C07B36">
      <w:pPr>
        <w:spacing w:after="0"/>
      </w:pPr>
      <w:r>
        <w:separator/>
      </w:r>
    </w:p>
  </w:footnote>
  <w:footnote w:type="continuationSeparator" w:id="0">
    <w:p w:rsidR="00C07B36" w:rsidRDefault="00C07B3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4589A"/>
    <w:multiLevelType w:val="multilevel"/>
    <w:tmpl w:val="1824589A"/>
    <w:lvl w:ilvl="0">
      <w:start w:val="1"/>
      <w:numFmt w:val="bullet"/>
      <w:lvlText w:val=""/>
      <w:lvlJc w:val="left"/>
      <w:pPr>
        <w:tabs>
          <w:tab w:val="left" w:pos="1980"/>
        </w:tabs>
        <w:ind w:left="19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260"/>
        </w:tabs>
        <w:ind w:left="270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3420"/>
        </w:tabs>
        <w:ind w:left="34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5580"/>
        </w:tabs>
        <w:ind w:left="55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7740"/>
        </w:tabs>
        <w:ind w:left="7740" w:hanging="360"/>
      </w:pPr>
      <w:rPr>
        <w:rFonts w:ascii="Wingdings" w:hAnsi="Wingdings" w:hint="default"/>
        <w:sz w:val="20"/>
      </w:rPr>
    </w:lvl>
  </w:abstractNum>
  <w:abstractNum w:abstractNumId="1">
    <w:nsid w:val="2D8C0EBB"/>
    <w:multiLevelType w:val="multilevel"/>
    <w:tmpl w:val="2D8C0EBB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86625"/>
    <w:multiLevelType w:val="multilevel"/>
    <w:tmpl w:val="5AD86625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69708EA"/>
    <w:multiLevelType w:val="multilevel"/>
    <w:tmpl w:val="669708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FC503F"/>
    <w:multiLevelType w:val="multilevel"/>
    <w:tmpl w:val="7EFC503F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2F924699"/>
    <w:rsid w:val="003A20A5"/>
    <w:rsid w:val="00AD7354"/>
    <w:rsid w:val="00C07B36"/>
    <w:rsid w:val="00C61195"/>
    <w:rsid w:val="00CD4C70"/>
    <w:rsid w:val="00E6187D"/>
    <w:rsid w:val="080829BC"/>
    <w:rsid w:val="0E755026"/>
    <w:rsid w:val="2ABA2EFC"/>
    <w:rsid w:val="2F924699"/>
    <w:rsid w:val="3C2506B9"/>
    <w:rsid w:val="48BF04E1"/>
    <w:rsid w:val="5E1950EB"/>
    <w:rsid w:val="62B26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qFormat="1"/>
    <w:lsdException w:name="Subtitle" w:qFormat="1"/>
    <w:lsdException w:name="Body Text 2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187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1">
    <w:name w:val="heading 1"/>
    <w:basedOn w:val="Normal1"/>
    <w:next w:val="Normal1"/>
    <w:qFormat/>
    <w:rsid w:val="00E6187D"/>
    <w:pPr>
      <w:spacing w:beforeAutospacing="1" w:afterAutospacing="1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eastAsia="zh-CN"/>
    </w:rPr>
  </w:style>
  <w:style w:type="paragraph" w:styleId="3">
    <w:name w:val="heading 3"/>
    <w:basedOn w:val="a"/>
    <w:next w:val="a"/>
    <w:uiPriority w:val="9"/>
    <w:semiHidden/>
    <w:unhideWhenUsed/>
    <w:qFormat/>
    <w:rsid w:val="00E618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  <w:lang w:val="ru-RU" w:eastAsia="ru-RU"/>
    </w:rPr>
  </w:style>
  <w:style w:type="paragraph" w:styleId="7">
    <w:name w:val="heading 7"/>
    <w:basedOn w:val="a"/>
    <w:next w:val="a"/>
    <w:uiPriority w:val="9"/>
    <w:semiHidden/>
    <w:unhideWhenUsed/>
    <w:qFormat/>
    <w:rsid w:val="00E618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E6187D"/>
    <w:pPr>
      <w:widowControl w:val="0"/>
    </w:pPr>
    <w:rPr>
      <w:rFonts w:ascii="Arial" w:eastAsia="Calibri" w:hAnsi="Arial" w:cs="Arial"/>
      <w:color w:val="000000"/>
      <w:lang w:val="en-US" w:eastAsia="uk-UA"/>
    </w:rPr>
  </w:style>
  <w:style w:type="character" w:styleId="a3">
    <w:name w:val="Hyperlink"/>
    <w:basedOn w:val="a0"/>
    <w:uiPriority w:val="99"/>
    <w:qFormat/>
    <w:rsid w:val="00E6187D"/>
    <w:rPr>
      <w:color w:val="0000FF"/>
      <w:u w:val="single"/>
    </w:rPr>
  </w:style>
  <w:style w:type="character" w:styleId="a4">
    <w:name w:val="Strong"/>
    <w:qFormat/>
    <w:rsid w:val="00E6187D"/>
    <w:rPr>
      <w:b/>
      <w:bCs/>
    </w:rPr>
  </w:style>
  <w:style w:type="paragraph" w:styleId="2">
    <w:name w:val="Body Text 2"/>
    <w:basedOn w:val="a"/>
    <w:qFormat/>
    <w:rsid w:val="00E6187D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5">
    <w:name w:val="Body Text"/>
    <w:basedOn w:val="a"/>
    <w:uiPriority w:val="99"/>
    <w:qFormat/>
    <w:rsid w:val="00E6187D"/>
    <w:pPr>
      <w:spacing w:after="120"/>
    </w:pPr>
  </w:style>
  <w:style w:type="paragraph" w:styleId="a6">
    <w:name w:val="footer"/>
    <w:basedOn w:val="a"/>
    <w:uiPriority w:val="99"/>
    <w:unhideWhenUsed/>
    <w:qFormat/>
    <w:rsid w:val="00E6187D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qFormat/>
    <w:rsid w:val="00E6187D"/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qFormat/>
    <w:rsid w:val="00E6187D"/>
    <w:pPr>
      <w:spacing w:line="276" w:lineRule="auto"/>
    </w:pPr>
    <w:rPr>
      <w:rFonts w:ascii="Arial" w:eastAsia="Times New Roman" w:hAnsi="Arial" w:cs="Arial"/>
      <w:sz w:val="22"/>
      <w:szCs w:val="22"/>
      <w:lang w:val="uk-UA" w:eastAsia="uk-UA"/>
    </w:rPr>
  </w:style>
  <w:style w:type="paragraph" w:styleId="a8">
    <w:name w:val="List Paragraph"/>
    <w:basedOn w:val="a"/>
    <w:qFormat/>
    <w:rsid w:val="00E6187D"/>
    <w:pPr>
      <w:ind w:left="720"/>
      <w:contextualSpacing/>
    </w:pPr>
  </w:style>
  <w:style w:type="character" w:customStyle="1" w:styleId="fontstyle01">
    <w:name w:val="fontstyle01"/>
    <w:qFormat/>
    <w:rsid w:val="00E6187D"/>
    <w:rPr>
      <w:rFonts w:ascii="Times New Roman" w:hAnsi="Times New Roman" w:cs="Times New Roman" w:hint="default"/>
      <w:i/>
      <w:iCs/>
      <w:color w:val="000000"/>
      <w:sz w:val="28"/>
      <w:szCs w:val="28"/>
    </w:rPr>
  </w:style>
  <w:style w:type="character" w:customStyle="1" w:styleId="fontstyle21">
    <w:name w:val="fontstyle21"/>
    <w:qFormat/>
    <w:rsid w:val="00E6187D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11">
    <w:name w:val="Абзац списка1"/>
    <w:basedOn w:val="a"/>
    <w:qFormat/>
    <w:rsid w:val="00E6187D"/>
    <w:pPr>
      <w:ind w:left="720"/>
    </w:pPr>
    <w:rPr>
      <w:rFonts w:ascii="Calibri" w:eastAsia="Times New Roman" w:hAnsi="Calibri" w:cs="Times New Roman"/>
      <w:lang w:val="ru-RU" w:eastAsia="en-US"/>
    </w:rPr>
  </w:style>
  <w:style w:type="paragraph" w:customStyle="1" w:styleId="Default">
    <w:name w:val="Default"/>
    <w:qFormat/>
    <w:rsid w:val="00E6187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uk-UA" w:eastAsia="uk-UA"/>
    </w:rPr>
  </w:style>
  <w:style w:type="paragraph" w:customStyle="1" w:styleId="12">
    <w:name w:val="Абзац списку1"/>
    <w:basedOn w:val="a"/>
    <w:uiPriority w:val="34"/>
    <w:qFormat/>
    <w:rsid w:val="00E6187D"/>
    <w:pPr>
      <w:ind w:left="720"/>
      <w:contextualSpacing/>
    </w:pPr>
    <w:rPr>
      <w:rFonts w:ascii="Calibri" w:eastAsia="Calibri" w:hAnsi="Calibri" w:cs="Times New Roman"/>
      <w:lang w:val="ru-RU" w:eastAsia="en-US"/>
    </w:rPr>
  </w:style>
  <w:style w:type="paragraph" w:styleId="a9">
    <w:name w:val="No Spacing"/>
    <w:qFormat/>
    <w:rsid w:val="00E6187D"/>
    <w:pPr>
      <w:suppressAutoHyphens/>
    </w:pPr>
    <w:rPr>
      <w:rFonts w:eastAsia="Times New Roman"/>
      <w:sz w:val="28"/>
      <w:lang w:eastAsia="ar-SA"/>
    </w:rPr>
  </w:style>
  <w:style w:type="paragraph" w:customStyle="1" w:styleId="13">
    <w:name w:val="Основной текст1"/>
    <w:basedOn w:val="a"/>
    <w:qFormat/>
    <w:rsid w:val="00E6187D"/>
    <w:pPr>
      <w:shd w:val="clear" w:color="auto" w:fill="FFFFFF"/>
      <w:ind w:firstLine="400"/>
      <w:jc w:val="both"/>
    </w:pPr>
    <w:rPr>
      <w:rFonts w:eastAsiaTheme="minorHAnsi"/>
      <w:sz w:val="26"/>
      <w:szCs w:val="26"/>
      <w:lang w:val="en-US" w:eastAsia="en-US"/>
    </w:rPr>
  </w:style>
  <w:style w:type="paragraph" w:customStyle="1" w:styleId="aa">
    <w:name w:val="Другое"/>
    <w:basedOn w:val="a"/>
    <w:qFormat/>
    <w:rsid w:val="00E6187D"/>
    <w:pPr>
      <w:shd w:val="clear" w:color="auto" w:fill="FFFFFF"/>
      <w:ind w:firstLine="400"/>
      <w:jc w:val="both"/>
    </w:pPr>
    <w:rPr>
      <w:rFonts w:eastAsiaTheme="minorHAnsi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99"/>
    <w:qFormat/>
    <w:rsid w:val="00E6187D"/>
    <w:pPr>
      <w:autoSpaceDE w:val="0"/>
      <w:autoSpaceDN w:val="0"/>
    </w:pPr>
    <w:rPr>
      <w:lang w:eastAsia="en-US"/>
    </w:rPr>
  </w:style>
  <w:style w:type="character" w:customStyle="1" w:styleId="rvts7">
    <w:name w:val="rvts7"/>
    <w:qFormat/>
    <w:rsid w:val="00E6187D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ab">
    <w:name w:val="Нормальний текст"/>
    <w:basedOn w:val="a"/>
    <w:uiPriority w:val="99"/>
    <w:qFormat/>
    <w:rsid w:val="00E6187D"/>
    <w:pPr>
      <w:spacing w:before="120"/>
      <w:ind w:firstLine="567"/>
    </w:pPr>
    <w:rPr>
      <w:rFonts w:ascii="Antiqua" w:hAnsi="Antiqua"/>
      <w:sz w:val="26"/>
      <w:szCs w:val="20"/>
    </w:rPr>
  </w:style>
  <w:style w:type="paragraph" w:styleId="ac">
    <w:name w:val="Balloon Text"/>
    <w:basedOn w:val="a"/>
    <w:link w:val="ad"/>
    <w:rsid w:val="003A2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A20A5"/>
    <w:rPr>
      <w:rFonts w:ascii="Tahoma" w:eastAsiaTheme="minorEastAsi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x.odaba.edu.ua/handle/123456789/1084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space.onu.edu.ua/items/26dcc805-d57c-4ded-82ca-bbf1c0791ea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onu.edu.ua/pub/bank/userfiles/files/documents/acad-dobrochesnos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google.com.ua/books?id=ejEGEQAAQBAJ&amp;printsec=frontcover&amp;hl=ru&amp;source=gbs_ge_summary_r&amp;cad=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1904</Words>
  <Characters>10853</Characters>
  <Application>Microsoft Office Word</Application>
  <DocSecurity>0</DocSecurity>
  <Lines>90</Lines>
  <Paragraphs>25</Paragraphs>
  <ScaleCrop>false</ScaleCrop>
  <Company>ОНУ им.И.И.Мечникова</Company>
  <LinksUpToDate>false</LinksUpToDate>
  <CharactersWithSpaces>12732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голубович</dc:creator>
  <cp:lastModifiedBy>Кафедра философии</cp:lastModifiedBy>
  <cp:revision>3</cp:revision>
  <dcterms:created xsi:type="dcterms:W3CDTF">2026-02-21T19:48:00Z</dcterms:created>
  <dcterms:modified xsi:type="dcterms:W3CDTF">2026-03-10T13:44:00Z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D315DD1EC89C461FAFB3AAADA8F9BA61_13</vt:lpwstr>
  </property>
</Properties>
</file>