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82B" w:rsidRDefault="00B620DE">
      <w:pPr>
        <w:pStyle w:val="1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Одеський національний університет імені І. І. Мечникова</w:t>
      </w:r>
    </w:p>
    <w:p w:rsidR="009C182B" w:rsidRDefault="00B620DE">
      <w:pPr>
        <w:pStyle w:val="1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історії та філософії</w:t>
      </w:r>
    </w:p>
    <w:p w:rsidR="009C182B" w:rsidRDefault="00B620DE">
      <w:pPr>
        <w:pStyle w:val="1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Кафедра філософії </w:t>
      </w:r>
    </w:p>
    <w:p w:rsidR="009C182B" w:rsidRDefault="009C18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182B" w:rsidRDefault="00B620D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Силабус курсу</w:t>
      </w:r>
    </w:p>
    <w:p w:rsidR="009C182B" w:rsidRDefault="009C182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800000"/>
          <w:sz w:val="24"/>
          <w:szCs w:val="24"/>
        </w:rPr>
      </w:pPr>
    </w:p>
    <w:p w:rsidR="009C182B" w:rsidRDefault="00B620D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8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ФІЛОСОФІЯ У ПУБЛІЧНІЙ СФЕРІ  </w:t>
      </w:r>
    </w:p>
    <w:tbl>
      <w:tblPr>
        <w:tblStyle w:val="a7"/>
        <w:tblW w:w="0" w:type="auto"/>
        <w:tblLook w:val="04A0"/>
      </w:tblPr>
      <w:tblGrid>
        <w:gridCol w:w="2633"/>
        <w:gridCol w:w="7221"/>
      </w:tblGrid>
      <w:tr w:rsidR="009C182B">
        <w:tc>
          <w:tcPr>
            <w:tcW w:w="2633" w:type="dxa"/>
          </w:tcPr>
          <w:p w:rsidR="009C182B" w:rsidRDefault="00B620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Обсяг</w:t>
            </w:r>
          </w:p>
        </w:tc>
        <w:tc>
          <w:tcPr>
            <w:tcW w:w="7221" w:type="dxa"/>
          </w:tcPr>
          <w:p w:rsidR="009C182B" w:rsidRDefault="00B620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кредита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ESTC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загальний обсяг годин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лекцій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семінарських занять –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СРС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заочне: лекцій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семінарських занять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 СРС - 80</w:t>
            </w:r>
          </w:p>
        </w:tc>
      </w:tr>
      <w:tr w:rsidR="009C182B">
        <w:tc>
          <w:tcPr>
            <w:tcW w:w="2633" w:type="dxa"/>
          </w:tcPr>
          <w:p w:rsidR="009C182B" w:rsidRDefault="00B620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Спеціальність</w:t>
            </w:r>
          </w:p>
        </w:tc>
        <w:tc>
          <w:tcPr>
            <w:tcW w:w="7221" w:type="dxa"/>
          </w:tcPr>
          <w:p w:rsidR="009C182B" w:rsidRDefault="00B620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В10 Філософія</w:t>
            </w:r>
          </w:p>
        </w:tc>
      </w:tr>
      <w:tr w:rsidR="009C182B">
        <w:tc>
          <w:tcPr>
            <w:tcW w:w="2633" w:type="dxa"/>
          </w:tcPr>
          <w:p w:rsidR="009C182B" w:rsidRDefault="00B620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Семестр, рік навчання</w:t>
            </w:r>
          </w:p>
        </w:tc>
        <w:tc>
          <w:tcPr>
            <w:tcW w:w="7221" w:type="dxa"/>
          </w:tcPr>
          <w:p w:rsidR="009C182B" w:rsidRDefault="00B620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Другий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семестр, перший рік навчання,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перший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бакалаврський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 рівень освіти</w:t>
            </w:r>
          </w:p>
        </w:tc>
      </w:tr>
      <w:tr w:rsidR="009C182B">
        <w:tc>
          <w:tcPr>
            <w:tcW w:w="2633" w:type="dxa"/>
          </w:tcPr>
          <w:p w:rsidR="009C182B" w:rsidRDefault="00B620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Дні, час, місце</w:t>
            </w:r>
          </w:p>
        </w:tc>
        <w:tc>
          <w:tcPr>
            <w:tcW w:w="7221" w:type="dxa"/>
          </w:tcPr>
          <w:p w:rsidR="009C182B" w:rsidRDefault="00B620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Відповідно до розкладу занять</w:t>
            </w:r>
          </w:p>
          <w:p w:rsidR="009C182B" w:rsidRDefault="00B620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Онлайн: зум-конференція</w:t>
            </w:r>
          </w:p>
          <w:p w:rsidR="009C182B" w:rsidRDefault="00B620DE">
            <w:pPr>
              <w:spacing w:after="0" w:line="240" w:lineRule="auto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Ідентифікатор конференції: 776 9982 4024</w:t>
            </w:r>
          </w:p>
          <w:p w:rsidR="009C182B" w:rsidRDefault="00B620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Код доступу: cH2GKT</w:t>
            </w:r>
          </w:p>
        </w:tc>
      </w:tr>
      <w:tr w:rsidR="009C182B">
        <w:tc>
          <w:tcPr>
            <w:tcW w:w="2633" w:type="dxa"/>
          </w:tcPr>
          <w:p w:rsidR="009C182B" w:rsidRDefault="00B620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Викладач (-і)</w:t>
            </w:r>
          </w:p>
        </w:tc>
        <w:tc>
          <w:tcPr>
            <w:tcW w:w="7221" w:type="dxa"/>
          </w:tcPr>
          <w:p w:rsidR="009C182B" w:rsidRDefault="00B620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Д.філос.н., професор, завідувач кафедри </w:t>
            </w:r>
          </w:p>
          <w:p w:rsidR="009C182B" w:rsidRDefault="00B620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Голубович Інна Володимирівна</w:t>
            </w:r>
          </w:p>
        </w:tc>
      </w:tr>
      <w:tr w:rsidR="009C182B">
        <w:tc>
          <w:tcPr>
            <w:tcW w:w="2633" w:type="dxa"/>
          </w:tcPr>
          <w:p w:rsidR="009C182B" w:rsidRDefault="00B620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Контактний телефон</w:t>
            </w:r>
          </w:p>
        </w:tc>
        <w:tc>
          <w:tcPr>
            <w:tcW w:w="7221" w:type="dxa"/>
          </w:tcPr>
          <w:p w:rsidR="009C182B" w:rsidRDefault="00B620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+380974476746 (+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9C182B" w:rsidRDefault="00B620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+380730793777 (+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Telegram)</w:t>
            </w:r>
          </w:p>
        </w:tc>
      </w:tr>
      <w:tr w:rsidR="009C182B">
        <w:tc>
          <w:tcPr>
            <w:tcW w:w="2633" w:type="dxa"/>
          </w:tcPr>
          <w:p w:rsidR="009C182B" w:rsidRDefault="00B620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Е-mail</w:t>
            </w:r>
          </w:p>
        </w:tc>
        <w:tc>
          <w:tcPr>
            <w:tcW w:w="7221" w:type="dxa"/>
          </w:tcPr>
          <w:p w:rsidR="009C182B" w:rsidRDefault="00B620DE">
            <w:pPr>
              <w:pStyle w:val="a8"/>
              <w:spacing w:after="0" w:line="240" w:lineRule="auto"/>
              <w:ind w:left="10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golubovych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onu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ua</w:t>
            </w:r>
            <w:proofErr w:type="spellEnd"/>
          </w:p>
        </w:tc>
      </w:tr>
      <w:tr w:rsidR="009C182B">
        <w:tc>
          <w:tcPr>
            <w:tcW w:w="2633" w:type="dxa"/>
          </w:tcPr>
          <w:p w:rsidR="009C182B" w:rsidRDefault="00B620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Робоче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місце</w:t>
            </w:r>
          </w:p>
        </w:tc>
        <w:tc>
          <w:tcPr>
            <w:tcW w:w="7221" w:type="dxa"/>
          </w:tcPr>
          <w:p w:rsidR="009C182B" w:rsidRDefault="00B620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Одеса, вул. Новосельского 64, Кафедра філософії</w:t>
            </w:r>
          </w:p>
        </w:tc>
      </w:tr>
      <w:tr w:rsidR="009C182B">
        <w:tc>
          <w:tcPr>
            <w:tcW w:w="2633" w:type="dxa"/>
          </w:tcPr>
          <w:p w:rsidR="009C182B" w:rsidRDefault="00B620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Консультації</w:t>
            </w:r>
          </w:p>
        </w:tc>
        <w:tc>
          <w:tcPr>
            <w:tcW w:w="7221" w:type="dxa"/>
          </w:tcPr>
          <w:p w:rsidR="009C182B" w:rsidRDefault="00B620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Очні консультації: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вул. Новосельского 64, Кафедра філософії, відповідно розкладу консультацій</w:t>
            </w:r>
          </w:p>
          <w:p w:rsidR="009C182B" w:rsidRDefault="00B620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Онлайн консультації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 зум-конференції за адресою</w:t>
            </w:r>
          </w:p>
          <w:p w:rsidR="009C182B" w:rsidRDefault="00B620DE">
            <w:pPr>
              <w:spacing w:after="0" w:line="240" w:lineRule="auto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Ідентифікатор конференції: 776 9982 4024</w:t>
            </w:r>
          </w:p>
          <w:p w:rsidR="009C182B" w:rsidRDefault="00B620DE">
            <w:pPr>
              <w:spacing w:after="0" w:line="240" w:lineRule="auto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доступу: cH2GKT</w:t>
            </w:r>
          </w:p>
          <w:p w:rsidR="009C182B" w:rsidRDefault="009C18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800000"/>
                <w:sz w:val="24"/>
                <w:szCs w:val="24"/>
              </w:rPr>
            </w:pPr>
          </w:p>
        </w:tc>
      </w:tr>
    </w:tbl>
    <w:p w:rsidR="009C182B" w:rsidRDefault="00B620DE">
      <w:pPr>
        <w:spacing w:after="0" w:line="240" w:lineRule="auto"/>
        <w:rPr>
          <w:rFonts w:ascii="Times New Roman" w:hAnsi="Times New Roman" w:cs="Times New Roman"/>
          <w:b/>
          <w:bCs/>
          <w:smallCaps/>
          <w:color w:val="000099"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color w:val="000099"/>
          <w:sz w:val="24"/>
          <w:szCs w:val="24"/>
        </w:rPr>
        <w:t>﻿</w:t>
      </w:r>
      <w:r>
        <w:rPr>
          <w:rFonts w:ascii="Times New Roman" w:hAnsi="Times New Roman" w:cs="Times New Roman"/>
          <w:b/>
          <w:bCs/>
          <w:smallCaps/>
          <w:color w:val="000099"/>
          <w:sz w:val="24"/>
          <w:szCs w:val="24"/>
        </w:rPr>
        <w:t xml:space="preserve"> </w:t>
      </w:r>
    </w:p>
    <w:p w:rsidR="009C182B" w:rsidRDefault="00B620DE">
      <w:pPr>
        <w:spacing w:after="0" w:line="240" w:lineRule="auto"/>
        <w:rPr>
          <w:rFonts w:ascii="Times New Roman" w:hAnsi="Times New Roman" w:cs="Times New Roman"/>
          <w:b/>
          <w:bCs/>
          <w:smallCaps/>
          <w:color w:val="000099"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color w:val="000099"/>
          <w:sz w:val="24"/>
          <w:szCs w:val="24"/>
        </w:rPr>
        <w:t xml:space="preserve">КОМУНІКАЦІЯ </w:t>
      </w:r>
    </w:p>
    <w:p w:rsidR="009C182B" w:rsidRDefault="00B620D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Комунікація зі студентами буде здійснюватися через Е-mail,  соціальні мережі, онлайн-конференції, очні зустрічі (</w:t>
      </w:r>
      <w:r>
        <w:rPr>
          <w:rFonts w:ascii="Times New Roman" w:hAnsi="Times New Roman" w:cs="Times New Roman"/>
          <w:i/>
          <w:sz w:val="24"/>
          <w:szCs w:val="24"/>
        </w:rPr>
        <w:t>точні дані наведені у таблиці)</w:t>
      </w:r>
    </w:p>
    <w:p w:rsidR="009C182B" w:rsidRDefault="009C182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C182B" w:rsidRDefault="00B62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color w:val="000099"/>
          <w:sz w:val="24"/>
          <w:szCs w:val="24"/>
        </w:rPr>
        <w:t>АНОТАЦІЯ  КУРСУ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C182B" w:rsidRDefault="00B620DE">
      <w:pPr>
        <w:pStyle w:val="2"/>
        <w:tabs>
          <w:tab w:val="left" w:pos="1800"/>
        </w:tabs>
        <w:spacing w:after="0" w:line="240" w:lineRule="auto"/>
        <w:ind w:firstLine="708"/>
        <w:jc w:val="both"/>
        <w:rPr>
          <w:color w:val="auto"/>
          <w:sz w:val="24"/>
        </w:rPr>
      </w:pPr>
      <w:r>
        <w:rPr>
          <w:b/>
          <w:i/>
          <w:iCs/>
          <w:color w:val="auto"/>
          <w:sz w:val="24"/>
        </w:rPr>
        <w:t>Предмет</w:t>
      </w:r>
      <w:r>
        <w:rPr>
          <w:b/>
          <w:color w:val="auto"/>
          <w:sz w:val="24"/>
        </w:rPr>
        <w:t xml:space="preserve"> </w:t>
      </w:r>
      <w:r>
        <w:rPr>
          <w:b/>
          <w:bCs/>
          <w:i/>
          <w:iCs/>
          <w:color w:val="auto"/>
          <w:sz w:val="24"/>
        </w:rPr>
        <w:t>вивчення дисципліни</w:t>
      </w:r>
      <w:r>
        <w:rPr>
          <w:b/>
          <w:bCs/>
          <w:color w:val="auto"/>
          <w:sz w:val="24"/>
        </w:rPr>
        <w:t xml:space="preserve">. </w:t>
      </w:r>
      <w:r>
        <w:rPr>
          <w:color w:val="auto"/>
          <w:sz w:val="24"/>
        </w:rPr>
        <w:t xml:space="preserve">Сучасний стан репререзентації філософії у публічній сфері в теоретичному та прикладному аспектах. </w:t>
      </w:r>
      <w:r>
        <w:rPr>
          <w:color w:val="auto"/>
          <w:sz w:val="24"/>
        </w:rPr>
        <w:t xml:space="preserve"> </w:t>
      </w:r>
    </w:p>
    <w:p w:rsidR="009C182B" w:rsidRDefault="00B620DE">
      <w:pPr>
        <w:pStyle w:val="2"/>
        <w:spacing w:after="0" w:line="240" w:lineRule="auto"/>
        <w:ind w:firstLine="708"/>
        <w:jc w:val="both"/>
        <w:rPr>
          <w:b/>
          <w:bCs/>
          <w:i/>
          <w:iCs/>
          <w:color w:val="auto"/>
          <w:sz w:val="24"/>
        </w:rPr>
      </w:pPr>
      <w:r>
        <w:rPr>
          <w:b/>
          <w:bCs/>
          <w:i/>
          <w:iCs/>
          <w:color w:val="auto"/>
          <w:sz w:val="24"/>
        </w:rPr>
        <w:t>Пререквізити і постреквізити курсу (Місце дисципліни  в освітній програмі):</w:t>
      </w:r>
    </w:p>
    <w:p w:rsidR="009C182B" w:rsidRPr="00643C4F" w:rsidRDefault="00B620DE">
      <w:pPr>
        <w:pStyle w:val="2"/>
        <w:spacing w:after="0" w:line="240" w:lineRule="auto"/>
        <w:ind w:firstLine="708"/>
        <w:jc w:val="both"/>
        <w:rPr>
          <w:color w:val="auto"/>
          <w:sz w:val="24"/>
        </w:rPr>
      </w:pPr>
      <w:r>
        <w:rPr>
          <w:color w:val="auto"/>
          <w:sz w:val="24"/>
        </w:rPr>
        <w:t xml:space="preserve">Дисципліна відноситься до </w:t>
      </w:r>
      <w:r>
        <w:rPr>
          <w:color w:val="auto"/>
          <w:sz w:val="24"/>
        </w:rPr>
        <w:t xml:space="preserve">вибіркових </w:t>
      </w:r>
      <w:r>
        <w:rPr>
          <w:color w:val="auto"/>
          <w:sz w:val="24"/>
        </w:rPr>
        <w:t xml:space="preserve">курсів </w:t>
      </w:r>
      <w:r w:rsidRPr="00643C4F">
        <w:rPr>
          <w:color w:val="auto"/>
          <w:sz w:val="24"/>
        </w:rPr>
        <w:t>(</w:t>
      </w:r>
      <w:r w:rsidRPr="00643C4F">
        <w:rPr>
          <w:color w:val="auto"/>
          <w:sz w:val="24"/>
        </w:rPr>
        <w:t>ВК</w:t>
      </w:r>
      <w:r w:rsidR="00643C4F" w:rsidRPr="00643C4F">
        <w:rPr>
          <w:color w:val="auto"/>
          <w:sz w:val="24"/>
          <w:lang w:val="ru-RU"/>
        </w:rPr>
        <w:t>1</w:t>
      </w:r>
      <w:r w:rsidRPr="00643C4F">
        <w:rPr>
          <w:color w:val="auto"/>
          <w:sz w:val="24"/>
        </w:rPr>
        <w:t>)</w:t>
      </w:r>
    </w:p>
    <w:p w:rsidR="009C182B" w:rsidRDefault="00B620DE">
      <w:pPr>
        <w:pStyle w:val="2"/>
        <w:spacing w:after="0" w:line="240" w:lineRule="auto"/>
        <w:ind w:firstLine="708"/>
        <w:jc w:val="both"/>
        <w:rPr>
          <w:color w:val="auto"/>
          <w:sz w:val="24"/>
        </w:rPr>
      </w:pPr>
      <w:r>
        <w:rPr>
          <w:i/>
          <w:iCs/>
          <w:color w:val="auto"/>
          <w:sz w:val="24"/>
        </w:rPr>
        <w:t xml:space="preserve">Пререквізити: </w:t>
      </w:r>
      <w:r>
        <w:rPr>
          <w:color w:val="auto"/>
          <w:sz w:val="24"/>
        </w:rPr>
        <w:t xml:space="preserve">Філософська </w:t>
      </w:r>
      <w:r>
        <w:rPr>
          <w:color w:val="auto"/>
          <w:sz w:val="24"/>
        </w:rPr>
        <w:t>пропедевтика (ОК12)</w:t>
      </w:r>
    </w:p>
    <w:p w:rsidR="009C182B" w:rsidRDefault="00B620DE">
      <w:pPr>
        <w:pStyle w:val="2"/>
        <w:spacing w:after="0" w:line="240" w:lineRule="auto"/>
        <w:ind w:firstLine="708"/>
        <w:jc w:val="both"/>
        <w:rPr>
          <w:bCs/>
          <w:iCs/>
          <w:color w:val="auto"/>
          <w:sz w:val="24"/>
        </w:rPr>
      </w:pPr>
      <w:r>
        <w:rPr>
          <w:bCs/>
          <w:i/>
          <w:iCs/>
          <w:color w:val="auto"/>
          <w:sz w:val="24"/>
        </w:rPr>
        <w:t xml:space="preserve">Постреквізити: </w:t>
      </w:r>
      <w:r>
        <w:rPr>
          <w:bCs/>
          <w:iCs/>
          <w:color w:val="auto"/>
          <w:sz w:val="24"/>
        </w:rPr>
        <w:t>С</w:t>
      </w:r>
      <w:r>
        <w:rPr>
          <w:bCs/>
          <w:iCs/>
          <w:color w:val="auto"/>
          <w:sz w:val="24"/>
        </w:rPr>
        <w:t xml:space="preserve">оціокультурна аналітика та гуманітарна експертиза (ОК18), Соціальна філософія (ОК27). </w:t>
      </w:r>
    </w:p>
    <w:p w:rsidR="009C182B" w:rsidRDefault="00B620DE">
      <w:pPr>
        <w:pStyle w:val="a6"/>
        <w:spacing w:before="0" w:after="0" w:line="200" w:lineRule="atLeast"/>
        <w:ind w:firstLine="4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Мета викладання дисципліни </w:t>
      </w:r>
      <w:r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 xml:space="preserve">ознайомлення  </w:t>
      </w:r>
      <w:r>
        <w:rPr>
          <w:rFonts w:ascii="Times New Roman" w:hAnsi="Times New Roman" w:cs="Times New Roman"/>
          <w:color w:val="auto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 історичною генезою та сучасним станом репрезентації філософії в публічній сфері, визначення сфер публічної філософії в Україні та світі, самоусвідомлення майбутнього фахівця спеціальності В10 “Філософія” як активного дієвця, відповідального інтелектуала, </w:t>
      </w:r>
      <w:r>
        <w:rPr>
          <w:rFonts w:ascii="Times New Roman" w:hAnsi="Times New Roman" w:cs="Times New Roman"/>
          <w:sz w:val="24"/>
          <w:szCs w:val="24"/>
        </w:rPr>
        <w:t xml:space="preserve">що реалізує себе на різних рівнях громадського простору, визначає культурну та гуманітарну політику суспільства. </w:t>
      </w:r>
    </w:p>
    <w:p w:rsidR="009C182B" w:rsidRDefault="00B62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Завдання вивчення курсу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C182B" w:rsidRDefault="00B620DE">
      <w:pPr>
        <w:pStyle w:val="a6"/>
        <w:numPr>
          <w:ilvl w:val="0"/>
          <w:numId w:val="1"/>
        </w:numPr>
        <w:spacing w:before="0" w:after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визначити поняття “публічної сфери”, “публічної філософії”;</w:t>
      </w:r>
    </w:p>
    <w:p w:rsidR="009C182B" w:rsidRDefault="00B620DE">
      <w:pPr>
        <w:pStyle w:val="a6"/>
        <w:numPr>
          <w:ilvl w:val="0"/>
          <w:numId w:val="1"/>
        </w:numPr>
        <w:spacing w:before="0" w:after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дослідити історичну генезу становлення публічної сфери в </w:t>
      </w:r>
      <w:r>
        <w:rPr>
          <w:rFonts w:ascii="Times New Roman" w:hAnsi="Times New Roman" w:cs="Times New Roman"/>
          <w:sz w:val="24"/>
          <w:szCs w:val="24"/>
        </w:rPr>
        <w:t xml:space="preserve">вітчизняній, європейській, світовій соціокультурній та політичній традиції; </w:t>
      </w:r>
    </w:p>
    <w:p w:rsidR="009C182B" w:rsidRDefault="00B620DE">
      <w:pPr>
        <w:pStyle w:val="a6"/>
        <w:numPr>
          <w:ilvl w:val="0"/>
          <w:numId w:val="1"/>
        </w:numPr>
        <w:spacing w:before="0" w:after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сформувати уявлення про “</w:t>
      </w:r>
      <w:r>
        <w:rPr>
          <w:rFonts w:ascii="Times New Roman" w:hAnsi="Times New Roman" w:cs="Times New Roman"/>
          <w:sz w:val="24"/>
          <w:szCs w:val="24"/>
          <w:lang w:val="en-US"/>
        </w:rPr>
        <w:t>public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turn</w:t>
      </w:r>
      <w:r>
        <w:rPr>
          <w:rFonts w:ascii="Times New Roman" w:hAnsi="Times New Roman" w:cs="Times New Roman"/>
          <w:sz w:val="24"/>
          <w:szCs w:val="24"/>
        </w:rPr>
        <w:t>” в сучасній філософській та соціо-гуманітарній думки;</w:t>
      </w:r>
    </w:p>
    <w:p w:rsidR="009C182B" w:rsidRDefault="00B620DE">
      <w:pPr>
        <w:pStyle w:val="a6"/>
        <w:numPr>
          <w:ilvl w:val="0"/>
          <w:numId w:val="1"/>
        </w:numPr>
        <w:spacing w:before="0" w:after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актуалізувати роль, функції, місію, відповідальність  інтелектуала (філософа) в </w:t>
      </w:r>
      <w:r>
        <w:rPr>
          <w:rFonts w:ascii="Times New Roman" w:hAnsi="Times New Roman" w:cs="Times New Roman"/>
          <w:sz w:val="24"/>
          <w:szCs w:val="24"/>
        </w:rPr>
        <w:t>публічній сфері;</w:t>
      </w:r>
    </w:p>
    <w:p w:rsidR="009C182B" w:rsidRDefault="00B620DE">
      <w:pPr>
        <w:pStyle w:val="a6"/>
        <w:numPr>
          <w:ilvl w:val="0"/>
          <w:numId w:val="1"/>
        </w:numPr>
        <w:spacing w:before="0" w:after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представити специфіку  концепта “філософська практика/філософські практики” та напрямки його застосування в соціокультурному, громадсько-політичному житті;</w:t>
      </w:r>
    </w:p>
    <w:p w:rsidR="009C182B" w:rsidRDefault="00B620DE">
      <w:pPr>
        <w:pStyle w:val="a6"/>
        <w:numPr>
          <w:ilvl w:val="0"/>
          <w:numId w:val="1"/>
        </w:numPr>
        <w:spacing w:before="0" w:after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визначити сутність та параметри публічного дискурсу, комунікативної раціональності,</w:t>
      </w:r>
      <w:r>
        <w:rPr>
          <w:rFonts w:ascii="Times New Roman" w:hAnsi="Times New Roman" w:cs="Times New Roman"/>
          <w:sz w:val="24"/>
          <w:szCs w:val="24"/>
        </w:rPr>
        <w:t xml:space="preserve"> їх філософську спрямованість;</w:t>
      </w:r>
    </w:p>
    <w:p w:rsidR="009C182B" w:rsidRDefault="00B620DE">
      <w:pPr>
        <w:pStyle w:val="a6"/>
        <w:numPr>
          <w:ilvl w:val="0"/>
          <w:numId w:val="1"/>
        </w:numPr>
        <w:spacing w:before="0" w:after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ознайомити здобувачів  з розмаїттям публічних проектів та платформ в галузі філософії в сучасній України;</w:t>
      </w:r>
    </w:p>
    <w:p w:rsidR="009C182B" w:rsidRDefault="00B620DE">
      <w:pPr>
        <w:pStyle w:val="a6"/>
        <w:numPr>
          <w:ilvl w:val="0"/>
          <w:numId w:val="1"/>
        </w:numPr>
        <w:spacing w:before="0" w:after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надати здобувачам можливість долучитися до діяльності публічних проектів філософської спрямованості в сучасній Україні;</w:t>
      </w:r>
    </w:p>
    <w:p w:rsidR="009C182B" w:rsidRDefault="00B620DE">
      <w:pPr>
        <w:pStyle w:val="a6"/>
        <w:numPr>
          <w:ilvl w:val="0"/>
          <w:numId w:val="1"/>
        </w:numPr>
        <w:spacing w:before="0" w:after="0" w:line="200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представити специфіку самореалізації філософії та філософа в публічній сфері під час повномасштабної війни в Україні, в ситуації глобальних цивілізаційних реалій сьогодення.  </w:t>
      </w:r>
    </w:p>
    <w:p w:rsidR="009C182B" w:rsidRDefault="00B620DE">
      <w:pPr>
        <w:spacing w:after="0" w:line="20" w:lineRule="atLeast"/>
        <w:ind w:left="-900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Компетентності: </w:t>
      </w:r>
    </w:p>
    <w:p w:rsidR="009C182B" w:rsidRDefault="00B620DE">
      <w:pPr>
        <w:pStyle w:val="a4"/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i/>
          <w:iCs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б) </w:t>
      </w:r>
      <w:r>
        <w:rPr>
          <w:rFonts w:ascii="Times New Roman" w:hAnsi="Times New Roman" w:cs="Times New Roman"/>
          <w:b/>
          <w:i/>
          <w:iCs/>
          <w:sz w:val="24"/>
        </w:rPr>
        <w:t xml:space="preserve">загальних (ЗК): </w:t>
      </w:r>
    </w:p>
    <w:p w:rsidR="009C182B" w:rsidRDefault="00B620D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ЗК 3.Здатність до пошуку та аналізу і</w:t>
      </w:r>
      <w:r>
        <w:rPr>
          <w:rFonts w:ascii="Times New Roman" w:hAnsi="Times New Roman" w:cs="Times New Roman"/>
          <w:sz w:val="24"/>
        </w:rPr>
        <w:t>нформації з різних джерел.</w:t>
      </w:r>
    </w:p>
    <w:p w:rsidR="009C182B" w:rsidRDefault="00B620D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ЗК 6. Здатність застосовувати знання у практичних ситуаціях. </w:t>
      </w:r>
    </w:p>
    <w:p w:rsidR="009C182B" w:rsidRDefault="00B620D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ЗК 7.Здатність спілкуватися державною мовою як усно, так  і письмово.</w:t>
      </w:r>
    </w:p>
    <w:p w:rsidR="009C182B" w:rsidRDefault="00B620D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ЗК 9. Здатність до міжособистісної взаємодії, здатність працювати в команді.</w:t>
      </w:r>
    </w:p>
    <w:p w:rsidR="009C182B" w:rsidRDefault="00B620D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ЗК 13. Здатність </w:t>
      </w:r>
      <w:r>
        <w:rPr>
          <w:rFonts w:ascii="Times New Roman" w:hAnsi="Times New Roman" w:cs="Times New Roman"/>
          <w:sz w:val="24"/>
        </w:rPr>
        <w:t>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</w:r>
    </w:p>
    <w:p w:rsidR="009C182B" w:rsidRDefault="00B620DE">
      <w:pPr>
        <w:tabs>
          <w:tab w:val="left" w:pos="993"/>
          <w:tab w:val="left" w:pos="1134"/>
        </w:tabs>
        <w:suppressAutoHyphens/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в) </w:t>
      </w:r>
      <w:r>
        <w:rPr>
          <w:rFonts w:ascii="Times New Roman" w:hAnsi="Times New Roman" w:cs="Times New Roman"/>
          <w:b/>
          <w:i/>
          <w:iCs/>
          <w:sz w:val="24"/>
        </w:rPr>
        <w:t xml:space="preserve">спеціальних </w:t>
      </w:r>
      <w:r>
        <w:rPr>
          <w:rFonts w:ascii="Times New Roman" w:hAnsi="Times New Roman" w:cs="Times New Roman"/>
          <w:b/>
          <w:i/>
          <w:iCs/>
          <w:sz w:val="24"/>
        </w:rPr>
        <w:t>(фахових) (СК/ФК)</w:t>
      </w:r>
      <w:r>
        <w:rPr>
          <w:rFonts w:ascii="Times New Roman" w:hAnsi="Times New Roman" w:cs="Times New Roman"/>
          <w:b/>
          <w:sz w:val="24"/>
        </w:rPr>
        <w:t>:</w:t>
      </w:r>
    </w:p>
    <w:p w:rsidR="009C182B" w:rsidRDefault="00B620DE">
      <w:pPr>
        <w:tabs>
          <w:tab w:val="left" w:pos="1278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СК</w:t>
      </w:r>
      <w:r>
        <w:rPr>
          <w:rFonts w:ascii="Times New Roman" w:hAnsi="Times New Roman" w:cs="Times New Roman"/>
          <w:sz w:val="24"/>
        </w:rPr>
        <w:t xml:space="preserve"> 3. Здатність використовувати в професійній діяльності знання про розвиток основних філософських ідей, учень та напрямків.</w:t>
      </w:r>
    </w:p>
    <w:p w:rsidR="009C182B" w:rsidRDefault="00B620DE">
      <w:pPr>
        <w:tabs>
          <w:tab w:val="left" w:pos="1278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СК</w:t>
      </w:r>
      <w:r>
        <w:rPr>
          <w:rFonts w:ascii="Times New Roman" w:hAnsi="Times New Roman" w:cs="Times New Roman"/>
          <w:sz w:val="24"/>
        </w:rPr>
        <w:t xml:space="preserve"> 11. Здатність застосовувати в професійній діяльності знання про засади, розвиток і сучасний стан наукового та</w:t>
      </w:r>
      <w:r>
        <w:rPr>
          <w:rFonts w:ascii="Times New Roman" w:hAnsi="Times New Roman" w:cs="Times New Roman"/>
          <w:sz w:val="24"/>
        </w:rPr>
        <w:t xml:space="preserve"> гуманітарного знання.</w:t>
      </w:r>
    </w:p>
    <w:p w:rsidR="009C182B" w:rsidRDefault="00B620DE">
      <w:pPr>
        <w:tabs>
          <w:tab w:val="left" w:pos="1278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СК</w:t>
      </w:r>
      <w:r>
        <w:rPr>
          <w:rFonts w:ascii="Times New Roman" w:hAnsi="Times New Roman" w:cs="Times New Roman"/>
          <w:sz w:val="24"/>
        </w:rPr>
        <w:t xml:space="preserve">  14. Здатність брати участь в інтелектуальних дискусіях на засадах діалогу, відкритості й толерантності.</w:t>
      </w:r>
    </w:p>
    <w:p w:rsidR="009C182B" w:rsidRDefault="00B620DE">
      <w:pPr>
        <w:tabs>
          <w:tab w:val="left" w:pos="993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lang w:eastAsia="zh-CN"/>
        </w:rPr>
      </w:pPr>
      <w:r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>К 17. Здатність застосовувати практики соціокультурної аналітики та гуманітарної експертизи для вирішення актуальних  громад</w:t>
      </w:r>
      <w:r>
        <w:rPr>
          <w:rFonts w:ascii="Times New Roman" w:hAnsi="Times New Roman" w:cs="Times New Roman"/>
          <w:sz w:val="24"/>
        </w:rPr>
        <w:t>ських проблем  регіонального та всеукраїнського рівня.</w:t>
      </w:r>
    </w:p>
    <w:p w:rsidR="009C182B" w:rsidRDefault="00B620DE">
      <w:pPr>
        <w:pStyle w:val="Default"/>
        <w:spacing w:line="2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Очікувані результати навчання.</w:t>
      </w:r>
      <w:r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</w:rPr>
        <w:t xml:space="preserve">У результаті вивчення навчальної дисципліни здобувач вищої освіти повинен </w:t>
      </w:r>
    </w:p>
    <w:p w:rsidR="009C182B" w:rsidRDefault="00B620DE">
      <w:pPr>
        <w:pStyle w:val="Default"/>
        <w:spacing w:line="2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знати: </w:t>
      </w:r>
    </w:p>
    <w:p w:rsidR="009C182B" w:rsidRDefault="00B620DE">
      <w:pPr>
        <w:numPr>
          <w:ilvl w:val="0"/>
          <w:numId w:val="1"/>
        </w:numPr>
        <w:suppressAutoHyphens/>
        <w:spacing w:after="0" w:line="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основні теоретичні підходи до “</w:t>
      </w:r>
      <w:r>
        <w:rPr>
          <w:rFonts w:ascii="Times New Roman" w:hAnsi="Times New Roman" w:cs="Times New Roman"/>
          <w:sz w:val="24"/>
          <w:lang w:val="en-US"/>
        </w:rPr>
        <w:t>public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turn</w:t>
      </w:r>
      <w:r>
        <w:rPr>
          <w:rFonts w:ascii="Times New Roman" w:hAnsi="Times New Roman" w:cs="Times New Roman"/>
          <w:sz w:val="24"/>
        </w:rPr>
        <w:t xml:space="preserve">”  в філософській та соціо-гуманітарній </w:t>
      </w:r>
      <w:r>
        <w:rPr>
          <w:rFonts w:ascii="Times New Roman" w:hAnsi="Times New Roman" w:cs="Times New Roman"/>
          <w:sz w:val="24"/>
        </w:rPr>
        <w:t>думці;</w:t>
      </w:r>
    </w:p>
    <w:p w:rsidR="009C182B" w:rsidRDefault="00B620DE">
      <w:pPr>
        <w:numPr>
          <w:ilvl w:val="0"/>
          <w:numId w:val="1"/>
        </w:numPr>
        <w:suppressAutoHyphens/>
        <w:spacing w:after="0" w:line="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сутність та специфіку понять  “публічна сфера” та  “публічна філософія”;</w:t>
      </w:r>
    </w:p>
    <w:p w:rsidR="009C182B" w:rsidRDefault="00B620DE">
      <w:pPr>
        <w:pStyle w:val="a6"/>
        <w:numPr>
          <w:ilvl w:val="0"/>
          <w:numId w:val="1"/>
        </w:numPr>
        <w:spacing w:before="0"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основні етапи історичної генези, становлення, трансформацій публічної сфери в вітчизняній, європейській, світовій соціокультурній та політичній традиції; </w:t>
      </w:r>
    </w:p>
    <w:p w:rsidR="009C182B" w:rsidRDefault="00B620DE">
      <w:pPr>
        <w:pStyle w:val="a6"/>
        <w:numPr>
          <w:ilvl w:val="0"/>
          <w:numId w:val="1"/>
        </w:numPr>
        <w:spacing w:before="0"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специфіку  концепта “</w:t>
      </w:r>
      <w:r>
        <w:rPr>
          <w:rFonts w:ascii="Times New Roman" w:hAnsi="Times New Roman" w:cs="Times New Roman"/>
          <w:sz w:val="24"/>
          <w:szCs w:val="24"/>
        </w:rPr>
        <w:t xml:space="preserve">філософська практика/філософські практики” в різних теоретичних настановах; </w:t>
      </w:r>
    </w:p>
    <w:p w:rsidR="009C182B" w:rsidRDefault="00B620DE">
      <w:pPr>
        <w:pStyle w:val="a6"/>
        <w:numPr>
          <w:ilvl w:val="0"/>
          <w:numId w:val="1"/>
        </w:numPr>
        <w:spacing w:before="0"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сутність, специфіку, слкдаові публічного дискурсу та комунікативної раціональності; </w:t>
      </w:r>
    </w:p>
    <w:p w:rsidR="009C182B" w:rsidRDefault="00B620DE">
      <w:pPr>
        <w:numPr>
          <w:ilvl w:val="0"/>
          <w:numId w:val="1"/>
        </w:numPr>
        <w:suppressAutoHyphens/>
        <w:spacing w:after="0" w:line="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“маршрутну карту” публічних проектів та платформ філософської спрямованості в сучасній Україні</w:t>
      </w:r>
      <w:r>
        <w:rPr>
          <w:rFonts w:ascii="Times New Roman" w:hAnsi="Times New Roman" w:cs="Times New Roman"/>
          <w:sz w:val="24"/>
        </w:rPr>
        <w:t xml:space="preserve"> та в Одеському регіоні;   </w:t>
      </w:r>
    </w:p>
    <w:p w:rsidR="009C182B" w:rsidRDefault="00B620DE">
      <w:pPr>
        <w:pStyle w:val="Default"/>
        <w:spacing w:line="2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вміти</w:t>
      </w:r>
      <w:r>
        <w:rPr>
          <w:rFonts w:ascii="Times New Roman" w:hAnsi="Times New Roman" w:cs="Times New Roman"/>
          <w:b/>
          <w:bCs/>
        </w:rPr>
        <w:t xml:space="preserve">: </w:t>
      </w:r>
    </w:p>
    <w:p w:rsidR="009C182B" w:rsidRDefault="00B620DE">
      <w:pPr>
        <w:numPr>
          <w:ilvl w:val="0"/>
          <w:numId w:val="1"/>
        </w:numPr>
        <w:suppressAutoHyphens/>
        <w:spacing w:after="0" w:line="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застосовувати знання, навички, компетентності фахівця зі спеціальності В10 “Філософія”  в публічній сфері, в просторі публічної філософії;</w:t>
      </w:r>
    </w:p>
    <w:p w:rsidR="009C182B" w:rsidRDefault="00B620DE">
      <w:pPr>
        <w:pStyle w:val="a6"/>
        <w:numPr>
          <w:ilvl w:val="0"/>
          <w:numId w:val="1"/>
        </w:numPr>
        <w:spacing w:before="0"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відповідально та професійно актуалізовувати роль та  функції  інтелектуала </w:t>
      </w:r>
      <w:r>
        <w:rPr>
          <w:rFonts w:ascii="Times New Roman" w:hAnsi="Times New Roman" w:cs="Times New Roman"/>
          <w:sz w:val="24"/>
          <w:szCs w:val="24"/>
        </w:rPr>
        <w:t>(філософа) в публічній сфері;</w:t>
      </w:r>
    </w:p>
    <w:p w:rsidR="009C182B" w:rsidRDefault="00B620DE">
      <w:pPr>
        <w:pStyle w:val="a6"/>
        <w:numPr>
          <w:ilvl w:val="0"/>
          <w:numId w:val="1"/>
        </w:numPr>
        <w:spacing w:before="0"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проектувати, організовувати, здійснювати різні види філософських практик в публічному житті;  </w:t>
      </w:r>
    </w:p>
    <w:p w:rsidR="009C182B" w:rsidRDefault="00B620DE">
      <w:pPr>
        <w:pStyle w:val="a6"/>
        <w:numPr>
          <w:ilvl w:val="0"/>
          <w:numId w:val="1"/>
        </w:numPr>
        <w:spacing w:before="0"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орієнтуватисся в розмаїтті публічних проектів та платформ в галузі філософії в сучасній України;</w:t>
      </w:r>
    </w:p>
    <w:p w:rsidR="009C182B" w:rsidRDefault="00B620DE">
      <w:pPr>
        <w:pStyle w:val="a6"/>
        <w:numPr>
          <w:ilvl w:val="0"/>
          <w:numId w:val="1"/>
        </w:numPr>
        <w:spacing w:before="0"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брати активну участь в діяльності </w:t>
      </w:r>
      <w:r>
        <w:rPr>
          <w:rFonts w:ascii="Times New Roman" w:hAnsi="Times New Roman" w:cs="Times New Roman"/>
          <w:sz w:val="24"/>
          <w:szCs w:val="24"/>
        </w:rPr>
        <w:t>публічних проектів філософської спрямованості в сучасній Україні;</w:t>
      </w:r>
    </w:p>
    <w:p w:rsidR="009C182B" w:rsidRDefault="00B620DE">
      <w:pPr>
        <w:pStyle w:val="a6"/>
        <w:numPr>
          <w:ilvl w:val="0"/>
          <w:numId w:val="1"/>
        </w:numPr>
        <w:spacing w:before="0" w:after="0" w:line="20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враховувати специфіку самореалізації філософії та філософа в публічній сфері під час повномасштабної війни в Україні, в ситуації глобальних цивілізаційних реалій сьогодення.  </w:t>
      </w:r>
    </w:p>
    <w:p w:rsidR="009C182B" w:rsidRDefault="00B620DE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80"/>
          <w:sz w:val="24"/>
          <w:szCs w:val="24"/>
        </w:rPr>
        <w:t>ОПИС КУРСУ</w:t>
      </w:r>
    </w:p>
    <w:p w:rsidR="009C182B" w:rsidRDefault="00B620DE">
      <w:pPr>
        <w:pStyle w:val="1"/>
        <w:spacing w:beforeAutospacing="0" w:afterAutospacing="0"/>
        <w:ind w:firstLine="708"/>
        <w:jc w:val="both"/>
        <w:rPr>
          <w:rFonts w:ascii="Times New Roman" w:hAnsi="Times New Roman" w:hint="default"/>
          <w:bCs w:val="0"/>
          <w:i/>
          <w:color w:val="auto"/>
          <w:sz w:val="24"/>
          <w:szCs w:val="24"/>
          <w:lang w:val="uk-UA"/>
        </w:rPr>
      </w:pPr>
      <w:r>
        <w:rPr>
          <w:rFonts w:ascii="Times New Roman" w:hAnsi="Times New Roman" w:hint="default"/>
          <w:b w:val="0"/>
          <w:bCs w:val="0"/>
          <w:color w:val="auto"/>
          <w:sz w:val="24"/>
          <w:szCs w:val="24"/>
          <w:lang w:val="uk-UA"/>
        </w:rPr>
        <w:t xml:space="preserve"> </w:t>
      </w:r>
      <w:r>
        <w:rPr>
          <w:rFonts w:ascii="Times New Roman" w:hAnsi="Times New Roman" w:hint="default"/>
          <w:bCs w:val="0"/>
          <w:i/>
          <w:color w:val="auto"/>
          <w:sz w:val="24"/>
          <w:szCs w:val="24"/>
          <w:lang w:val="uk-UA"/>
        </w:rPr>
        <w:t>Форми і методи навчання</w:t>
      </w:r>
    </w:p>
    <w:p w:rsidR="009C182B" w:rsidRDefault="00B620DE">
      <w:pPr>
        <w:pStyle w:val="Normal1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Курс буде викладений у формі лекцій (16 год.) та семінарських (14 год) та організації самостійної роботи студентів  (60 год.). </w:t>
      </w:r>
      <w:r>
        <w:rPr>
          <w:rFonts w:ascii="Times New Roman" w:hAnsi="Times New Roman" w:cs="Times New Roman"/>
          <w:bCs/>
          <w:color w:val="auto"/>
          <w:sz w:val="24"/>
          <w:szCs w:val="24"/>
          <w:lang w:val="uk-UA"/>
        </w:rPr>
        <w:t>для студентів заочної форми навчання у формі лекцій (</w:t>
      </w:r>
      <w:r>
        <w:rPr>
          <w:rFonts w:ascii="Times New Roman" w:hAnsi="Times New Roman" w:cs="Times New Roman"/>
          <w:bCs/>
          <w:color w:val="auto"/>
          <w:sz w:val="24"/>
          <w:szCs w:val="24"/>
          <w:lang w:val="uk-UA"/>
        </w:rPr>
        <w:t>6</w:t>
      </w:r>
      <w:r>
        <w:rPr>
          <w:rFonts w:ascii="Times New Roman" w:hAnsi="Times New Roman" w:cs="Times New Roman"/>
          <w:bCs/>
          <w:color w:val="auto"/>
          <w:sz w:val="24"/>
          <w:szCs w:val="24"/>
          <w:lang w:val="uk-UA"/>
        </w:rPr>
        <w:t xml:space="preserve"> год.) та семінарських занять (</w:t>
      </w:r>
      <w:r>
        <w:rPr>
          <w:rFonts w:ascii="Times New Roman" w:hAnsi="Times New Roman" w:cs="Times New Roman"/>
          <w:bCs/>
          <w:color w:val="auto"/>
          <w:sz w:val="24"/>
          <w:szCs w:val="24"/>
          <w:lang w:val="uk-UA"/>
        </w:rPr>
        <w:t>4</w:t>
      </w:r>
      <w:r>
        <w:rPr>
          <w:rFonts w:ascii="Times New Roman" w:hAnsi="Times New Roman" w:cs="Times New Roman"/>
          <w:bCs/>
          <w:color w:val="auto"/>
          <w:sz w:val="24"/>
          <w:szCs w:val="24"/>
          <w:lang w:val="uk-UA"/>
        </w:rPr>
        <w:t xml:space="preserve"> год.), організації</w:t>
      </w:r>
      <w:r>
        <w:rPr>
          <w:rFonts w:ascii="Times New Roman" w:hAnsi="Times New Roman" w:cs="Times New Roman"/>
          <w:bCs/>
          <w:color w:val="auto"/>
          <w:sz w:val="24"/>
          <w:szCs w:val="24"/>
          <w:lang w:val="uk-UA"/>
        </w:rPr>
        <w:t xml:space="preserve"> самостійної роботи студентів  (8</w:t>
      </w:r>
      <w:r>
        <w:rPr>
          <w:rFonts w:ascii="Times New Roman" w:hAnsi="Times New Roman" w:cs="Times New Roman"/>
          <w:bCs/>
          <w:color w:val="auto"/>
          <w:sz w:val="24"/>
          <w:szCs w:val="24"/>
          <w:lang w:val="uk-UA"/>
        </w:rPr>
        <w:t>0</w:t>
      </w:r>
      <w:r>
        <w:rPr>
          <w:rFonts w:ascii="Times New Roman" w:hAnsi="Times New Roman" w:cs="Times New Roman"/>
          <w:bCs/>
          <w:color w:val="auto"/>
          <w:sz w:val="24"/>
          <w:szCs w:val="24"/>
          <w:lang w:val="uk-UA"/>
        </w:rPr>
        <w:t xml:space="preserve"> год.). </w:t>
      </w: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  </w:t>
      </w:r>
    </w:p>
    <w:p w:rsidR="009C182B" w:rsidRDefault="00B620DE">
      <w:pPr>
        <w:pStyle w:val="Normal1"/>
        <w:ind w:firstLine="708"/>
        <w:jc w:val="both"/>
        <w:rPr>
          <w:rStyle w:val="fontstyle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Методи навчання:  </w:t>
      </w:r>
      <w:r>
        <w:rPr>
          <w:rStyle w:val="fontstyle01"/>
          <w:sz w:val="24"/>
          <w:szCs w:val="24"/>
          <w:lang w:val="uk-UA"/>
        </w:rPr>
        <w:t xml:space="preserve">Словесні: </w:t>
      </w:r>
      <w:r>
        <w:rPr>
          <w:rStyle w:val="fontstyle21"/>
          <w:sz w:val="24"/>
          <w:szCs w:val="24"/>
          <w:lang w:val="uk-UA"/>
        </w:rPr>
        <w:t>лекції (проблемні, лекції-візуалізації, лекції з аналізом</w:t>
      </w:r>
      <w:r>
        <w:rPr>
          <w:sz w:val="24"/>
          <w:lang w:val="uk-UA"/>
        </w:rPr>
        <w:br/>
      </w:r>
      <w:r>
        <w:rPr>
          <w:rStyle w:val="fontstyle21"/>
          <w:sz w:val="24"/>
          <w:szCs w:val="24"/>
          <w:lang w:val="uk-UA"/>
        </w:rPr>
        <w:t>конкретних ситуацій</w:t>
      </w:r>
      <w:r>
        <w:rPr>
          <w:rStyle w:val="fontstyle21"/>
          <w:sz w:val="24"/>
          <w:szCs w:val="24"/>
          <w:lang w:val="uk-UA"/>
        </w:rPr>
        <w:t xml:space="preserve"> репрезентації філософії в публічній сфері</w:t>
      </w:r>
      <w:r>
        <w:rPr>
          <w:rStyle w:val="fontstyle21"/>
          <w:sz w:val="24"/>
          <w:szCs w:val="24"/>
          <w:lang w:val="uk-UA"/>
        </w:rPr>
        <w:t xml:space="preserve"> та ін.), інструктаж, дискусія,диспут, обговорення проблемних ситуацій, ситуаційне навчання.</w:t>
      </w:r>
      <w:r w:rsidRPr="00643C4F">
        <w:rPr>
          <w:rStyle w:val="fontstyle01"/>
          <w:sz w:val="24"/>
          <w:szCs w:val="24"/>
          <w:lang w:val="uk-UA"/>
        </w:rPr>
        <w:t xml:space="preserve">Наочні: </w:t>
      </w:r>
      <w:r w:rsidRPr="00643C4F">
        <w:rPr>
          <w:rStyle w:val="fontstyle21"/>
          <w:sz w:val="24"/>
          <w:szCs w:val="24"/>
          <w:lang w:val="uk-UA"/>
        </w:rPr>
        <w:t>ілюстрація (у тому числі мультимедійні презентації),</w:t>
      </w:r>
      <w:r>
        <w:rPr>
          <w:rStyle w:val="fontstyle21"/>
          <w:sz w:val="24"/>
          <w:szCs w:val="24"/>
          <w:lang w:val="uk-UA"/>
        </w:rPr>
        <w:t xml:space="preserve"> </w:t>
      </w:r>
      <w:r w:rsidRPr="00643C4F">
        <w:rPr>
          <w:rStyle w:val="fontstyle21"/>
          <w:sz w:val="24"/>
          <w:szCs w:val="24"/>
          <w:lang w:val="uk-UA"/>
        </w:rPr>
        <w:t xml:space="preserve">демонстрація, метод безпосереднього спостереження, </w:t>
      </w:r>
      <w:r>
        <w:rPr>
          <w:rStyle w:val="fontstyle21"/>
          <w:sz w:val="24"/>
          <w:szCs w:val="24"/>
          <w:lang w:val="uk-UA"/>
        </w:rPr>
        <w:t>збору матеріалів</w:t>
      </w:r>
      <w:r>
        <w:rPr>
          <w:rStyle w:val="fontstyle21"/>
          <w:sz w:val="24"/>
          <w:szCs w:val="24"/>
          <w:lang w:val="uk-UA"/>
        </w:rPr>
        <w:t xml:space="preserve"> для створення маршрутної карти прое</w:t>
      </w:r>
      <w:r>
        <w:rPr>
          <w:rStyle w:val="fontstyle21"/>
          <w:sz w:val="24"/>
          <w:szCs w:val="24"/>
          <w:lang w:val="uk-UA"/>
        </w:rPr>
        <w:t>ктів публічної філософії в Україні та світі</w:t>
      </w:r>
      <w:r>
        <w:rPr>
          <w:rStyle w:val="fontstyle21"/>
          <w:sz w:val="24"/>
          <w:szCs w:val="24"/>
          <w:lang w:val="uk-UA"/>
        </w:rPr>
        <w:t xml:space="preserve">, </w:t>
      </w:r>
      <w:r w:rsidRPr="00643C4F">
        <w:rPr>
          <w:rStyle w:val="fontstyle21"/>
          <w:sz w:val="24"/>
          <w:szCs w:val="24"/>
          <w:lang w:val="uk-UA"/>
        </w:rPr>
        <w:t>презентація результатів</w:t>
      </w:r>
      <w:r>
        <w:rPr>
          <w:rStyle w:val="fontstyle21"/>
          <w:sz w:val="24"/>
          <w:szCs w:val="24"/>
          <w:lang w:val="uk-UA"/>
        </w:rPr>
        <w:t xml:space="preserve"> </w:t>
      </w:r>
      <w:r w:rsidRPr="00643C4F">
        <w:rPr>
          <w:rStyle w:val="fontstyle21"/>
          <w:sz w:val="24"/>
          <w:szCs w:val="24"/>
          <w:lang w:val="uk-UA"/>
        </w:rPr>
        <w:t xml:space="preserve">власних досліджень тощо. </w:t>
      </w:r>
      <w:r>
        <w:rPr>
          <w:rStyle w:val="fontstyle01"/>
          <w:sz w:val="24"/>
          <w:szCs w:val="24"/>
          <w:lang w:val="uk-UA"/>
        </w:rPr>
        <w:t xml:space="preserve">Практичні: </w:t>
      </w:r>
      <w:r>
        <w:rPr>
          <w:rStyle w:val="fontstyle21"/>
          <w:sz w:val="24"/>
          <w:szCs w:val="24"/>
          <w:lang w:val="uk-UA"/>
        </w:rPr>
        <w:t>вправи; творчі вправи; методи аналітики та експертизи;  диспути, виконання індивідуальних завдань, презентація</w:t>
      </w:r>
      <w:r>
        <w:rPr>
          <w:rStyle w:val="fontstyle21"/>
          <w:sz w:val="24"/>
          <w:szCs w:val="24"/>
          <w:lang w:val="uk-UA"/>
        </w:rPr>
        <w:t xml:space="preserve"> публічних проектів філософської спрямова</w:t>
      </w:r>
      <w:r>
        <w:rPr>
          <w:rStyle w:val="fontstyle21"/>
          <w:sz w:val="24"/>
          <w:szCs w:val="24"/>
          <w:lang w:val="uk-UA"/>
        </w:rPr>
        <w:t>ності</w:t>
      </w:r>
      <w:r>
        <w:rPr>
          <w:rStyle w:val="fontstyle21"/>
          <w:sz w:val="24"/>
          <w:szCs w:val="24"/>
          <w:lang w:val="uk-UA"/>
        </w:rPr>
        <w:t>, соціологічні, культурно-антропологічні методи аналізу публічної</w:t>
      </w:r>
      <w:r>
        <w:rPr>
          <w:rStyle w:val="fontstyle21"/>
          <w:sz w:val="24"/>
          <w:szCs w:val="24"/>
          <w:lang w:val="uk-UA"/>
        </w:rPr>
        <w:t xml:space="preserve"> сфери та місця філософії в ній. </w:t>
      </w:r>
    </w:p>
    <w:p w:rsidR="009C182B" w:rsidRDefault="00B620D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Зміст навчальної дисципліни </w:t>
      </w:r>
    </w:p>
    <w:p w:rsidR="009C182B" w:rsidRDefault="00B620DE">
      <w:pPr>
        <w:spacing w:after="0" w:line="20" w:lineRule="atLeast"/>
        <w:ind w:firstLine="708"/>
        <w:jc w:val="both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Тема 1.</w:t>
      </w:r>
      <w:r>
        <w:rPr>
          <w:rFonts w:ascii="Times New Roman" w:hAnsi="Times New Roman" w:cs="Times New Roman"/>
          <w:iCs/>
          <w:sz w:val="24"/>
        </w:rPr>
        <w:t>“Публічний поворот”/”</w:t>
      </w:r>
      <w:r>
        <w:rPr>
          <w:rFonts w:ascii="Times New Roman" w:hAnsi="Times New Roman" w:cs="Times New Roman"/>
          <w:iCs/>
          <w:sz w:val="24"/>
          <w:lang w:val="en-US"/>
        </w:rPr>
        <w:t>Public</w:t>
      </w:r>
      <w:r>
        <w:rPr>
          <w:rFonts w:ascii="Times New Roman" w:hAnsi="Times New Roman" w:cs="Times New Roman"/>
          <w:iCs/>
          <w:sz w:val="24"/>
        </w:rPr>
        <w:t xml:space="preserve"> </w:t>
      </w:r>
      <w:r>
        <w:rPr>
          <w:rFonts w:ascii="Times New Roman" w:hAnsi="Times New Roman" w:cs="Times New Roman"/>
          <w:iCs/>
          <w:sz w:val="24"/>
          <w:lang w:val="en-US"/>
        </w:rPr>
        <w:t>turn</w:t>
      </w:r>
      <w:r>
        <w:rPr>
          <w:rFonts w:ascii="Times New Roman" w:hAnsi="Times New Roman" w:cs="Times New Roman"/>
          <w:iCs/>
          <w:sz w:val="24"/>
        </w:rPr>
        <w:t>” в філософській та соціогуманітарній думці.</w:t>
      </w:r>
      <w:r>
        <w:rPr>
          <w:rFonts w:ascii="Times New Roman" w:hAnsi="Times New Roman" w:cs="Times New Roman"/>
          <w:b/>
          <w:bCs/>
          <w:iCs/>
          <w:sz w:val="24"/>
        </w:rPr>
        <w:t xml:space="preserve"> </w:t>
      </w:r>
    </w:p>
    <w:p w:rsidR="009C182B" w:rsidRDefault="00B620DE">
      <w:pPr>
        <w:pStyle w:val="22"/>
        <w:spacing w:after="0" w:line="200" w:lineRule="atLeast"/>
        <w:ind w:firstLine="720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Тема 2. </w:t>
      </w:r>
      <w:r>
        <w:rPr>
          <w:rFonts w:ascii="Times New Roman" w:hAnsi="Times New Roman" w:cs="Times New Roman"/>
          <w:iCs/>
          <w:sz w:val="24"/>
        </w:rPr>
        <w:t>Публічна сфера : теоретико-кон</w:t>
      </w:r>
      <w:r>
        <w:rPr>
          <w:rFonts w:ascii="Times New Roman" w:hAnsi="Times New Roman" w:cs="Times New Roman"/>
          <w:iCs/>
          <w:sz w:val="24"/>
        </w:rPr>
        <w:t>цепутальні засади та форми практичної реалізації</w:t>
      </w:r>
    </w:p>
    <w:p w:rsidR="009C182B" w:rsidRDefault="00B620DE" w:rsidP="00643C4F">
      <w:pPr>
        <w:pStyle w:val="22"/>
        <w:spacing w:after="0" w:line="200" w:lineRule="atLeast"/>
        <w:ind w:firstLineChars="307" w:firstLine="737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Тема 3. </w:t>
      </w:r>
      <w:r>
        <w:rPr>
          <w:rFonts w:ascii="Times New Roman" w:hAnsi="Times New Roman" w:cs="Times New Roman"/>
          <w:iCs/>
          <w:sz w:val="24"/>
        </w:rPr>
        <w:t>Публічна філософія: сутність, специфіка, розмаїття філософських практик.</w:t>
      </w:r>
    </w:p>
    <w:p w:rsidR="009C182B" w:rsidRDefault="00B620DE">
      <w:pPr>
        <w:pStyle w:val="22"/>
        <w:spacing w:after="0" w:line="200" w:lineRule="atLeast"/>
        <w:ind w:firstLine="708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Тема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4. </w:t>
      </w:r>
      <w:r>
        <w:rPr>
          <w:rFonts w:ascii="Times New Roman" w:hAnsi="Times New Roman" w:cs="Times New Roman"/>
          <w:iCs/>
          <w:sz w:val="24"/>
        </w:rPr>
        <w:t>Публічна філософія в Українї: наукові дослідження, інституціоналізація, проекти та практики</w:t>
      </w:r>
    </w:p>
    <w:p w:rsidR="009C182B" w:rsidRDefault="00B620DE">
      <w:pPr>
        <w:spacing w:after="0" w:line="20" w:lineRule="atLeast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Перелік  рекомендованої </w:t>
      </w:r>
      <w:r>
        <w:rPr>
          <w:rFonts w:ascii="Times New Roman" w:hAnsi="Times New Roman" w:cs="Times New Roman"/>
          <w:b/>
          <w:i/>
          <w:sz w:val="24"/>
          <w:szCs w:val="24"/>
        </w:rPr>
        <w:t>літератури</w:t>
      </w:r>
    </w:p>
    <w:p w:rsidR="009C182B" w:rsidRDefault="009C182B">
      <w:pPr>
        <w:spacing w:after="0" w:line="20" w:lineRule="atLeast"/>
        <w:jc w:val="both"/>
        <w:rPr>
          <w:rFonts w:ascii="Times New Roman" w:eastAsia="SimSun" w:hAnsi="Times New Roman" w:cs="Times New Roman"/>
          <w:highlight w:val="cyan"/>
          <w:lang w:eastAsia="zh-CN"/>
        </w:rPr>
      </w:pPr>
      <w:r w:rsidRPr="009C182B">
        <w:fldChar w:fldCharType="begin"/>
      </w:r>
      <w:r w:rsidR="00B620DE">
        <w:rPr>
          <w:rFonts w:ascii="Times New Roman" w:hAnsi="Times New Roman" w:cs="Times New Roman"/>
        </w:rPr>
        <w:instrText xml:space="preserve"> </w:instrText>
      </w:r>
      <w:r w:rsidR="00B620DE">
        <w:rPr>
          <w:rFonts w:ascii="Times New Roman" w:hAnsi="Times New Roman" w:cs="Times New Roman"/>
        </w:rPr>
        <w:instrText>HYPERLINK</w:instrText>
      </w:r>
      <w:r w:rsidR="00B620DE">
        <w:rPr>
          <w:rFonts w:ascii="Times New Roman" w:hAnsi="Times New Roman" w:cs="Times New Roman"/>
        </w:rPr>
        <w:instrText xml:space="preserve"> "</w:instrText>
      </w:r>
      <w:r w:rsidR="00B620DE">
        <w:rPr>
          <w:rFonts w:ascii="Times New Roman" w:hAnsi="Times New Roman" w:cs="Times New Roman"/>
        </w:rPr>
        <w:instrText>https</w:instrText>
      </w:r>
      <w:r w:rsidR="00B620DE">
        <w:rPr>
          <w:rFonts w:ascii="Times New Roman" w:hAnsi="Times New Roman" w:cs="Times New Roman"/>
        </w:rPr>
        <w:instrText>://</w:instrText>
      </w:r>
      <w:r w:rsidR="00B620DE">
        <w:rPr>
          <w:rFonts w:ascii="Times New Roman" w:hAnsi="Times New Roman" w:cs="Times New Roman"/>
        </w:rPr>
        <w:instrText>vue</w:instrText>
      </w:r>
      <w:r w:rsidR="00B620DE">
        <w:rPr>
          <w:rFonts w:ascii="Times New Roman" w:hAnsi="Times New Roman" w:cs="Times New Roman"/>
        </w:rPr>
        <w:instrText>.</w:instrText>
      </w:r>
      <w:r w:rsidR="00B620DE">
        <w:rPr>
          <w:rFonts w:ascii="Times New Roman" w:hAnsi="Times New Roman" w:cs="Times New Roman"/>
        </w:rPr>
        <w:instrText>gov</w:instrText>
      </w:r>
      <w:r w:rsidR="00B620DE">
        <w:rPr>
          <w:rFonts w:ascii="Times New Roman" w:hAnsi="Times New Roman" w:cs="Times New Roman"/>
        </w:rPr>
        <w:instrText>.</w:instrText>
      </w:r>
      <w:r w:rsidR="00B620DE">
        <w:rPr>
          <w:rFonts w:ascii="Times New Roman" w:hAnsi="Times New Roman" w:cs="Times New Roman"/>
        </w:rPr>
        <w:instrText>ua</w:instrText>
      </w:r>
      <w:r w:rsidR="00B620DE">
        <w:rPr>
          <w:rFonts w:ascii="Times New Roman" w:hAnsi="Times New Roman" w:cs="Times New Roman"/>
        </w:rPr>
        <w:instrText>/</w:instrText>
      </w:r>
      <w:r w:rsidR="00B620DE">
        <w:rPr>
          <w:rFonts w:ascii="Times New Roman" w:hAnsi="Times New Roman" w:cs="Times New Roman"/>
        </w:rPr>
        <w:instrText>index</w:instrText>
      </w:r>
      <w:r w:rsidR="00B620DE">
        <w:rPr>
          <w:rFonts w:ascii="Times New Roman" w:hAnsi="Times New Roman" w:cs="Times New Roman"/>
        </w:rPr>
        <w:instrText>.</w:instrText>
      </w:r>
      <w:r w:rsidR="00B620DE">
        <w:rPr>
          <w:rFonts w:ascii="Times New Roman" w:hAnsi="Times New Roman" w:cs="Times New Roman"/>
        </w:rPr>
        <w:instrText>php</w:instrText>
      </w:r>
      <w:r w:rsidR="00B620DE">
        <w:rPr>
          <w:rFonts w:ascii="Times New Roman" w:hAnsi="Times New Roman" w:cs="Times New Roman"/>
        </w:rPr>
        <w:instrText>?</w:instrText>
      </w:r>
      <w:r w:rsidR="00B620DE">
        <w:rPr>
          <w:rFonts w:ascii="Times New Roman" w:hAnsi="Times New Roman" w:cs="Times New Roman"/>
        </w:rPr>
        <w:instrText>title</w:instrText>
      </w:r>
      <w:r w:rsidR="00B620DE">
        <w:rPr>
          <w:rFonts w:ascii="Times New Roman" w:hAnsi="Times New Roman" w:cs="Times New Roman"/>
        </w:rPr>
        <w:instrText>=%</w:instrText>
      </w:r>
      <w:r w:rsidR="00B620DE">
        <w:rPr>
          <w:rFonts w:ascii="Times New Roman" w:hAnsi="Times New Roman" w:cs="Times New Roman"/>
        </w:rPr>
        <w:instrText>D</w:instrText>
      </w:r>
      <w:r w:rsidR="00B620DE">
        <w:rPr>
          <w:rFonts w:ascii="Times New Roman" w:hAnsi="Times New Roman" w:cs="Times New Roman"/>
        </w:rPr>
        <w:instrText>0%93%</w:instrText>
      </w:r>
      <w:r w:rsidR="00B620DE">
        <w:rPr>
          <w:rFonts w:ascii="Times New Roman" w:hAnsi="Times New Roman" w:cs="Times New Roman"/>
        </w:rPr>
        <w:instrText>D</w:instrText>
      </w:r>
      <w:r w:rsidR="00B620DE">
        <w:rPr>
          <w:rFonts w:ascii="Times New Roman" w:hAnsi="Times New Roman" w:cs="Times New Roman"/>
        </w:rPr>
        <w:instrText>0%</w:instrText>
      </w:r>
      <w:r w:rsidR="00B620DE">
        <w:rPr>
          <w:rFonts w:ascii="Times New Roman" w:hAnsi="Times New Roman" w:cs="Times New Roman"/>
        </w:rPr>
        <w:instrText>BE</w:instrText>
      </w:r>
      <w:r w:rsidR="00B620DE">
        <w:rPr>
          <w:rFonts w:ascii="Times New Roman" w:hAnsi="Times New Roman" w:cs="Times New Roman"/>
        </w:rPr>
        <w:instrText>%</w:instrText>
      </w:r>
      <w:r w:rsidR="00B620DE">
        <w:rPr>
          <w:rFonts w:ascii="Times New Roman" w:hAnsi="Times New Roman" w:cs="Times New Roman"/>
        </w:rPr>
        <w:instrText>D</w:instrText>
      </w:r>
      <w:r w:rsidR="00B620DE">
        <w:rPr>
          <w:rFonts w:ascii="Times New Roman" w:hAnsi="Times New Roman" w:cs="Times New Roman"/>
        </w:rPr>
        <w:instrText>0%</w:instrText>
      </w:r>
      <w:r w:rsidR="00B620DE">
        <w:rPr>
          <w:rFonts w:ascii="Times New Roman" w:hAnsi="Times New Roman" w:cs="Times New Roman"/>
        </w:rPr>
        <w:instrText>BB</w:instrText>
      </w:r>
      <w:r w:rsidR="00B620DE">
        <w:rPr>
          <w:rFonts w:ascii="Times New Roman" w:hAnsi="Times New Roman" w:cs="Times New Roman"/>
        </w:rPr>
        <w:instrText>%</w:instrText>
      </w:r>
      <w:r w:rsidR="00B620DE">
        <w:rPr>
          <w:rFonts w:ascii="Times New Roman" w:hAnsi="Times New Roman" w:cs="Times New Roman"/>
        </w:rPr>
        <w:instrText>D</w:instrText>
      </w:r>
      <w:r w:rsidR="00B620DE">
        <w:rPr>
          <w:rFonts w:ascii="Times New Roman" w:hAnsi="Times New Roman" w:cs="Times New Roman"/>
        </w:rPr>
        <w:instrText>1%83%</w:instrText>
      </w:r>
      <w:r w:rsidR="00B620DE">
        <w:rPr>
          <w:rFonts w:ascii="Times New Roman" w:hAnsi="Times New Roman" w:cs="Times New Roman"/>
        </w:rPr>
        <w:instrText>D</w:instrText>
      </w:r>
      <w:r w:rsidR="00B620DE">
        <w:rPr>
          <w:rFonts w:ascii="Times New Roman" w:hAnsi="Times New Roman" w:cs="Times New Roman"/>
        </w:rPr>
        <w:instrText>0%</w:instrText>
      </w:r>
      <w:r w:rsidR="00B620DE">
        <w:rPr>
          <w:rFonts w:ascii="Times New Roman" w:hAnsi="Times New Roman" w:cs="Times New Roman"/>
        </w:rPr>
        <w:instrText>B</w:instrText>
      </w:r>
      <w:r w:rsidR="00B620DE">
        <w:rPr>
          <w:rFonts w:ascii="Times New Roman" w:hAnsi="Times New Roman" w:cs="Times New Roman"/>
        </w:rPr>
        <w:instrText>1%</w:instrText>
      </w:r>
      <w:r w:rsidR="00B620DE">
        <w:rPr>
          <w:rFonts w:ascii="Times New Roman" w:hAnsi="Times New Roman" w:cs="Times New Roman"/>
        </w:rPr>
        <w:instrText>D</w:instrText>
      </w:r>
      <w:r w:rsidR="00B620DE">
        <w:rPr>
          <w:rFonts w:ascii="Times New Roman" w:hAnsi="Times New Roman" w:cs="Times New Roman"/>
        </w:rPr>
        <w:instrText>0%</w:instrText>
      </w:r>
      <w:r w:rsidR="00B620DE">
        <w:rPr>
          <w:rFonts w:ascii="Times New Roman" w:hAnsi="Times New Roman" w:cs="Times New Roman"/>
        </w:rPr>
        <w:instrText>BE</w:instrText>
      </w:r>
      <w:r w:rsidR="00B620DE">
        <w:rPr>
          <w:rFonts w:ascii="Times New Roman" w:hAnsi="Times New Roman" w:cs="Times New Roman"/>
        </w:rPr>
        <w:instrText>%</w:instrText>
      </w:r>
      <w:r w:rsidR="00B620DE">
        <w:rPr>
          <w:rFonts w:ascii="Times New Roman" w:hAnsi="Times New Roman" w:cs="Times New Roman"/>
        </w:rPr>
        <w:instrText>D</w:instrText>
      </w:r>
      <w:r w:rsidR="00B620DE">
        <w:rPr>
          <w:rFonts w:ascii="Times New Roman" w:hAnsi="Times New Roman" w:cs="Times New Roman"/>
        </w:rPr>
        <w:instrText>0%</w:instrText>
      </w:r>
      <w:r w:rsidR="00B620DE">
        <w:rPr>
          <w:rFonts w:ascii="Times New Roman" w:hAnsi="Times New Roman" w:cs="Times New Roman"/>
        </w:rPr>
        <w:instrText>B</w:instrText>
      </w:r>
      <w:r w:rsidR="00B620DE">
        <w:rPr>
          <w:rFonts w:ascii="Times New Roman" w:hAnsi="Times New Roman" w:cs="Times New Roman"/>
        </w:rPr>
        <w:instrText>2%</w:instrText>
      </w:r>
      <w:r w:rsidR="00B620DE">
        <w:rPr>
          <w:rFonts w:ascii="Times New Roman" w:hAnsi="Times New Roman" w:cs="Times New Roman"/>
        </w:rPr>
        <w:instrText>D</w:instrText>
      </w:r>
      <w:r w:rsidR="00B620DE">
        <w:rPr>
          <w:rFonts w:ascii="Times New Roman" w:hAnsi="Times New Roman" w:cs="Times New Roman"/>
        </w:rPr>
        <w:instrText>0%</w:instrText>
      </w:r>
      <w:r w:rsidR="00B620DE">
        <w:rPr>
          <w:rFonts w:ascii="Times New Roman" w:hAnsi="Times New Roman" w:cs="Times New Roman"/>
        </w:rPr>
        <w:instrText>B</w:instrText>
      </w:r>
      <w:r w:rsidR="00B620DE">
        <w:rPr>
          <w:rFonts w:ascii="Times New Roman" w:hAnsi="Times New Roman" w:cs="Times New Roman"/>
        </w:rPr>
        <w:instrText>8%</w:instrText>
      </w:r>
      <w:r w:rsidR="00B620DE">
        <w:rPr>
          <w:rFonts w:ascii="Times New Roman" w:hAnsi="Times New Roman" w:cs="Times New Roman"/>
        </w:rPr>
        <w:instrText>D</w:instrText>
      </w:r>
      <w:r w:rsidR="00B620DE">
        <w:rPr>
          <w:rFonts w:ascii="Times New Roman" w:hAnsi="Times New Roman" w:cs="Times New Roman"/>
        </w:rPr>
        <w:instrText>1%87_%</w:instrText>
      </w:r>
      <w:r w:rsidR="00B620DE">
        <w:rPr>
          <w:rFonts w:ascii="Times New Roman" w:hAnsi="Times New Roman" w:cs="Times New Roman"/>
        </w:rPr>
        <w:instrText>D</w:instrText>
      </w:r>
      <w:r w:rsidR="00B620DE">
        <w:rPr>
          <w:rFonts w:ascii="Times New Roman" w:hAnsi="Times New Roman" w:cs="Times New Roman"/>
        </w:rPr>
        <w:instrText>0%86._%</w:instrText>
      </w:r>
      <w:r w:rsidR="00B620DE">
        <w:rPr>
          <w:rFonts w:ascii="Times New Roman" w:hAnsi="Times New Roman" w:cs="Times New Roman"/>
        </w:rPr>
        <w:instrText>D</w:instrText>
      </w:r>
      <w:r w:rsidR="00B620DE">
        <w:rPr>
          <w:rFonts w:ascii="Times New Roman" w:hAnsi="Times New Roman" w:cs="Times New Roman"/>
        </w:rPr>
        <w:instrText>0%92.,_%</w:instrText>
      </w:r>
      <w:r w:rsidR="00B620DE">
        <w:rPr>
          <w:rFonts w:ascii="Times New Roman" w:hAnsi="Times New Roman" w:cs="Times New Roman"/>
        </w:rPr>
        <w:instrText>D</w:instrText>
      </w:r>
      <w:r w:rsidR="00B620DE">
        <w:rPr>
          <w:rFonts w:ascii="Times New Roman" w:hAnsi="Times New Roman" w:cs="Times New Roman"/>
        </w:rPr>
        <w:instrText>0%9</w:instrText>
      </w:r>
      <w:r w:rsidR="00B620DE">
        <w:rPr>
          <w:rFonts w:ascii="Times New Roman" w:hAnsi="Times New Roman" w:cs="Times New Roman"/>
        </w:rPr>
        <w:instrText>C</w:instrText>
      </w:r>
      <w:r w:rsidR="00B620DE">
        <w:rPr>
          <w:rFonts w:ascii="Times New Roman" w:hAnsi="Times New Roman" w:cs="Times New Roman"/>
        </w:rPr>
        <w:instrText>%</w:instrText>
      </w:r>
      <w:r w:rsidR="00B620DE">
        <w:rPr>
          <w:rFonts w:ascii="Times New Roman" w:hAnsi="Times New Roman" w:cs="Times New Roman"/>
        </w:rPr>
        <w:instrText>D</w:instrText>
      </w:r>
      <w:r w:rsidR="00B620DE">
        <w:rPr>
          <w:rFonts w:ascii="Times New Roman" w:hAnsi="Times New Roman" w:cs="Times New Roman"/>
        </w:rPr>
        <w:instrText>0%</w:instrText>
      </w:r>
      <w:r w:rsidR="00B620DE">
        <w:rPr>
          <w:rFonts w:ascii="Times New Roman" w:hAnsi="Times New Roman" w:cs="Times New Roman"/>
        </w:rPr>
        <w:instrText>B</w:instrText>
      </w:r>
      <w:r w:rsidR="00B620DE">
        <w:rPr>
          <w:rFonts w:ascii="Times New Roman" w:hAnsi="Times New Roman" w:cs="Times New Roman"/>
        </w:rPr>
        <w:instrText>5%</w:instrText>
      </w:r>
      <w:r w:rsidR="00B620DE">
        <w:rPr>
          <w:rFonts w:ascii="Times New Roman" w:hAnsi="Times New Roman" w:cs="Times New Roman"/>
        </w:rPr>
        <w:instrText>D</w:instrText>
      </w:r>
      <w:r w:rsidR="00B620DE">
        <w:rPr>
          <w:rFonts w:ascii="Times New Roman" w:hAnsi="Times New Roman" w:cs="Times New Roman"/>
        </w:rPr>
        <w:instrText>0%</w:instrText>
      </w:r>
      <w:r w:rsidR="00B620DE">
        <w:rPr>
          <w:rFonts w:ascii="Times New Roman" w:hAnsi="Times New Roman" w:cs="Times New Roman"/>
        </w:rPr>
        <w:instrText>BD</w:instrText>
      </w:r>
      <w:r w:rsidR="00B620DE">
        <w:rPr>
          <w:rFonts w:ascii="Times New Roman" w:hAnsi="Times New Roman" w:cs="Times New Roman"/>
        </w:rPr>
        <w:instrText>%</w:instrText>
      </w:r>
      <w:r w:rsidR="00B620DE">
        <w:rPr>
          <w:rFonts w:ascii="Times New Roman" w:hAnsi="Times New Roman" w:cs="Times New Roman"/>
        </w:rPr>
        <w:instrText>D</w:instrText>
      </w:r>
      <w:r w:rsidR="00B620DE">
        <w:rPr>
          <w:rFonts w:ascii="Times New Roman" w:hAnsi="Times New Roman" w:cs="Times New Roman"/>
        </w:rPr>
        <w:instrText>0%</w:instrText>
      </w:r>
      <w:r w:rsidR="00B620DE">
        <w:rPr>
          <w:rFonts w:ascii="Times New Roman" w:hAnsi="Times New Roman" w:cs="Times New Roman"/>
        </w:rPr>
        <w:instrText>B</w:instrText>
      </w:r>
      <w:r w:rsidR="00B620DE">
        <w:rPr>
          <w:rFonts w:ascii="Times New Roman" w:hAnsi="Times New Roman" w:cs="Times New Roman"/>
        </w:rPr>
        <w:instrText>6%</w:instrText>
      </w:r>
      <w:r w:rsidR="00B620DE">
        <w:rPr>
          <w:rFonts w:ascii="Times New Roman" w:hAnsi="Times New Roman" w:cs="Times New Roman"/>
        </w:rPr>
        <w:instrText>D</w:instrText>
      </w:r>
      <w:r w:rsidR="00B620DE">
        <w:rPr>
          <w:rFonts w:ascii="Times New Roman" w:hAnsi="Times New Roman" w:cs="Times New Roman"/>
        </w:rPr>
        <w:instrText>1%83%</w:instrText>
      </w:r>
      <w:r w:rsidR="00B620DE">
        <w:rPr>
          <w:rFonts w:ascii="Times New Roman" w:hAnsi="Times New Roman" w:cs="Times New Roman"/>
        </w:rPr>
        <w:instrText>D</w:instrText>
      </w:r>
      <w:r w:rsidR="00B620DE">
        <w:rPr>
          <w:rFonts w:ascii="Times New Roman" w:hAnsi="Times New Roman" w:cs="Times New Roman"/>
        </w:rPr>
        <w:instrText>0%</w:instrText>
      </w:r>
      <w:r w:rsidR="00B620DE">
        <w:rPr>
          <w:rFonts w:ascii="Times New Roman" w:hAnsi="Times New Roman" w:cs="Times New Roman"/>
        </w:rPr>
        <w:instrText>BB</w:instrText>
      </w:r>
      <w:r w:rsidR="00B620DE">
        <w:rPr>
          <w:rFonts w:ascii="Times New Roman" w:hAnsi="Times New Roman" w:cs="Times New Roman"/>
        </w:rPr>
        <w:instrText>%</w:instrText>
      </w:r>
      <w:r w:rsidR="00B620DE">
        <w:rPr>
          <w:rFonts w:ascii="Times New Roman" w:hAnsi="Times New Roman" w:cs="Times New Roman"/>
        </w:rPr>
        <w:instrText>D</w:instrText>
      </w:r>
      <w:r w:rsidR="00B620DE">
        <w:rPr>
          <w:rFonts w:ascii="Times New Roman" w:hAnsi="Times New Roman" w:cs="Times New Roman"/>
        </w:rPr>
        <w:instrText>1%96%</w:instrText>
      </w:r>
      <w:r w:rsidR="00B620DE">
        <w:rPr>
          <w:rFonts w:ascii="Times New Roman" w:hAnsi="Times New Roman" w:cs="Times New Roman"/>
        </w:rPr>
        <w:instrText>D</w:instrText>
      </w:r>
      <w:r w:rsidR="00B620DE">
        <w:rPr>
          <w:rFonts w:ascii="Times New Roman" w:hAnsi="Times New Roman" w:cs="Times New Roman"/>
        </w:rPr>
        <w:instrText>0%</w:instrText>
      </w:r>
      <w:r w:rsidR="00B620DE">
        <w:rPr>
          <w:rFonts w:ascii="Times New Roman" w:hAnsi="Times New Roman" w:cs="Times New Roman"/>
        </w:rPr>
        <w:instrText>BD</w:instrText>
      </w:r>
      <w:r w:rsidR="00B620DE">
        <w:rPr>
          <w:rFonts w:ascii="Times New Roman" w:hAnsi="Times New Roman" w:cs="Times New Roman"/>
        </w:rPr>
        <w:instrText>_%</w:instrText>
      </w:r>
      <w:r w:rsidR="00B620DE">
        <w:rPr>
          <w:rFonts w:ascii="Times New Roman" w:hAnsi="Times New Roman" w:cs="Times New Roman"/>
        </w:rPr>
        <w:instrText>D</w:instrText>
      </w:r>
      <w:r w:rsidR="00B620DE">
        <w:rPr>
          <w:rFonts w:ascii="Times New Roman" w:hAnsi="Times New Roman" w:cs="Times New Roman"/>
        </w:rPr>
        <w:instrText>0%92._%</w:instrText>
      </w:r>
      <w:r w:rsidR="00B620DE">
        <w:rPr>
          <w:rFonts w:ascii="Times New Roman" w:hAnsi="Times New Roman" w:cs="Times New Roman"/>
        </w:rPr>
        <w:instrText>D</w:instrText>
      </w:r>
      <w:r w:rsidR="00B620DE">
        <w:rPr>
          <w:rFonts w:ascii="Times New Roman" w:hAnsi="Times New Roman" w:cs="Times New Roman"/>
        </w:rPr>
        <w:instrText>0%86,_%</w:instrText>
      </w:r>
      <w:r w:rsidR="00B620DE">
        <w:rPr>
          <w:rFonts w:ascii="Times New Roman" w:hAnsi="Times New Roman" w:cs="Times New Roman"/>
        </w:rPr>
        <w:instrText>D</w:instrText>
      </w:r>
      <w:r w:rsidR="00B620DE">
        <w:rPr>
          <w:rFonts w:ascii="Times New Roman" w:hAnsi="Times New Roman" w:cs="Times New Roman"/>
        </w:rPr>
        <w:instrText>0%9</w:instrText>
      </w:r>
      <w:r w:rsidR="00B620DE">
        <w:rPr>
          <w:rFonts w:ascii="Times New Roman" w:hAnsi="Times New Roman" w:cs="Times New Roman"/>
        </w:rPr>
        <w:instrText>F</w:instrText>
      </w:r>
      <w:r w:rsidR="00B620DE">
        <w:rPr>
          <w:rFonts w:ascii="Times New Roman" w:hAnsi="Times New Roman" w:cs="Times New Roman"/>
        </w:rPr>
        <w:instrText>%</w:instrText>
      </w:r>
      <w:r w:rsidR="00B620DE">
        <w:rPr>
          <w:rFonts w:ascii="Times New Roman" w:hAnsi="Times New Roman" w:cs="Times New Roman"/>
        </w:rPr>
        <w:instrText>D</w:instrText>
      </w:r>
      <w:r w:rsidR="00B620DE">
        <w:rPr>
          <w:rFonts w:ascii="Times New Roman" w:hAnsi="Times New Roman" w:cs="Times New Roman"/>
        </w:rPr>
        <w:instrText>0%</w:instrText>
      </w:r>
      <w:r w:rsidR="00B620DE">
        <w:rPr>
          <w:rFonts w:ascii="Times New Roman" w:hAnsi="Times New Roman" w:cs="Times New Roman"/>
        </w:rPr>
        <w:instrText>BE</w:instrText>
      </w:r>
      <w:r w:rsidR="00B620DE">
        <w:rPr>
          <w:rFonts w:ascii="Times New Roman" w:hAnsi="Times New Roman" w:cs="Times New Roman"/>
        </w:rPr>
        <w:instrText>%</w:instrText>
      </w:r>
      <w:r w:rsidR="00B620DE">
        <w:rPr>
          <w:rFonts w:ascii="Times New Roman" w:hAnsi="Times New Roman" w:cs="Times New Roman"/>
        </w:rPr>
        <w:instrText>D</w:instrText>
      </w:r>
      <w:r w:rsidR="00B620DE">
        <w:rPr>
          <w:rFonts w:ascii="Times New Roman" w:hAnsi="Times New Roman" w:cs="Times New Roman"/>
        </w:rPr>
        <w:instrText>0%</w:instrText>
      </w:r>
      <w:r w:rsidR="00B620DE">
        <w:rPr>
          <w:rFonts w:ascii="Times New Roman" w:hAnsi="Times New Roman" w:cs="Times New Roman"/>
        </w:rPr>
        <w:instrText>BF</w:instrText>
      </w:r>
      <w:r w:rsidR="00B620DE">
        <w:rPr>
          <w:rFonts w:ascii="Times New Roman" w:hAnsi="Times New Roman" w:cs="Times New Roman"/>
        </w:rPr>
        <w:instrText>%</w:instrText>
      </w:r>
      <w:r w:rsidR="00B620DE">
        <w:rPr>
          <w:rFonts w:ascii="Times New Roman" w:hAnsi="Times New Roman" w:cs="Times New Roman"/>
        </w:rPr>
        <w:instrText>D</w:instrText>
      </w:r>
      <w:r w:rsidR="00B620DE">
        <w:rPr>
          <w:rFonts w:ascii="Times New Roman" w:hAnsi="Times New Roman" w:cs="Times New Roman"/>
        </w:rPr>
        <w:instrText>0%</w:instrText>
      </w:r>
      <w:r w:rsidR="00B620DE">
        <w:rPr>
          <w:rFonts w:ascii="Times New Roman" w:hAnsi="Times New Roman" w:cs="Times New Roman"/>
        </w:rPr>
        <w:instrText>BE</w:instrText>
      </w:r>
      <w:r w:rsidR="00B620DE">
        <w:rPr>
          <w:rFonts w:ascii="Times New Roman" w:hAnsi="Times New Roman" w:cs="Times New Roman"/>
        </w:rPr>
        <w:instrText>%</w:instrText>
      </w:r>
      <w:r w:rsidR="00B620DE">
        <w:rPr>
          <w:rFonts w:ascii="Times New Roman" w:hAnsi="Times New Roman" w:cs="Times New Roman"/>
        </w:rPr>
        <w:instrText>D</w:instrText>
      </w:r>
      <w:r w:rsidR="00B620DE">
        <w:rPr>
          <w:rFonts w:ascii="Times New Roman" w:hAnsi="Times New Roman" w:cs="Times New Roman"/>
        </w:rPr>
        <w:instrText>0%</w:instrText>
      </w:r>
      <w:r w:rsidR="00B620DE">
        <w:rPr>
          <w:rFonts w:ascii="Times New Roman" w:hAnsi="Times New Roman" w:cs="Times New Roman"/>
        </w:rPr>
        <w:instrText>B</w:instrText>
      </w:r>
      <w:r w:rsidR="00B620DE">
        <w:rPr>
          <w:rFonts w:ascii="Times New Roman" w:hAnsi="Times New Roman" w:cs="Times New Roman"/>
        </w:rPr>
        <w:instrText>2%</w:instrText>
      </w:r>
      <w:r w:rsidR="00B620DE">
        <w:rPr>
          <w:rFonts w:ascii="Times New Roman" w:hAnsi="Times New Roman" w:cs="Times New Roman"/>
        </w:rPr>
        <w:instrText>D</w:instrText>
      </w:r>
      <w:r w:rsidR="00B620DE">
        <w:rPr>
          <w:rFonts w:ascii="Times New Roman" w:hAnsi="Times New Roman" w:cs="Times New Roman"/>
        </w:rPr>
        <w:instrText>0%</w:instrText>
      </w:r>
      <w:r w:rsidR="00B620DE">
        <w:rPr>
          <w:rFonts w:ascii="Times New Roman" w:hAnsi="Times New Roman" w:cs="Times New Roman"/>
        </w:rPr>
        <w:instrText>B</w:instrText>
      </w:r>
      <w:r w:rsidR="00B620DE">
        <w:rPr>
          <w:rFonts w:ascii="Times New Roman" w:hAnsi="Times New Roman" w:cs="Times New Roman"/>
        </w:rPr>
        <w:instrText>0_%</w:instrText>
      </w:r>
      <w:r w:rsidR="00B620DE">
        <w:rPr>
          <w:rFonts w:ascii="Times New Roman" w:hAnsi="Times New Roman" w:cs="Times New Roman"/>
        </w:rPr>
        <w:instrText>D</w:instrText>
      </w:r>
      <w:r w:rsidR="00B620DE">
        <w:rPr>
          <w:rFonts w:ascii="Times New Roman" w:hAnsi="Times New Roman" w:cs="Times New Roman"/>
        </w:rPr>
        <w:instrText>0%</w:instrText>
      </w:r>
      <w:r w:rsidR="00B620DE">
        <w:rPr>
          <w:rFonts w:ascii="Times New Roman" w:hAnsi="Times New Roman" w:cs="Times New Roman"/>
        </w:rPr>
        <w:instrText>A</w:instrText>
      </w:r>
      <w:r w:rsidR="00B620DE">
        <w:rPr>
          <w:rFonts w:ascii="Times New Roman" w:hAnsi="Times New Roman" w:cs="Times New Roman"/>
        </w:rPr>
        <w:instrText>2.%</w:instrText>
      </w:r>
      <w:r w:rsidR="00B620DE">
        <w:rPr>
          <w:rFonts w:ascii="Times New Roman" w:hAnsi="Times New Roman" w:cs="Times New Roman"/>
        </w:rPr>
        <w:instrText>D</w:instrText>
      </w:r>
      <w:r w:rsidR="00B620DE">
        <w:rPr>
          <w:rFonts w:ascii="Times New Roman" w:hAnsi="Times New Roman" w:cs="Times New Roman"/>
        </w:rPr>
        <w:instrText>0%9</w:instrText>
      </w:r>
      <w:r w:rsidR="00B620DE">
        <w:rPr>
          <w:rFonts w:ascii="Times New Roman" w:hAnsi="Times New Roman" w:cs="Times New Roman"/>
        </w:rPr>
        <w:instrText>D</w:instrText>
      </w:r>
      <w:r w:rsidR="00B620DE">
        <w:rPr>
          <w:rFonts w:ascii="Times New Roman" w:hAnsi="Times New Roman" w:cs="Times New Roman"/>
        </w:rPr>
        <w:instrText>.&amp;</w:instrText>
      </w:r>
      <w:r w:rsidR="00B620DE">
        <w:rPr>
          <w:rFonts w:ascii="Times New Roman" w:hAnsi="Times New Roman" w:cs="Times New Roman"/>
        </w:rPr>
        <w:instrText>action</w:instrText>
      </w:r>
      <w:r w:rsidR="00B620DE">
        <w:rPr>
          <w:rFonts w:ascii="Times New Roman" w:hAnsi="Times New Roman" w:cs="Times New Roman"/>
        </w:rPr>
        <w:instrText>=</w:instrText>
      </w:r>
      <w:r w:rsidR="00B620DE">
        <w:rPr>
          <w:rFonts w:ascii="Times New Roman" w:hAnsi="Times New Roman" w:cs="Times New Roman"/>
        </w:rPr>
        <w:instrText>edit</w:instrText>
      </w:r>
      <w:r w:rsidR="00B620DE">
        <w:rPr>
          <w:rFonts w:ascii="Times New Roman" w:hAnsi="Times New Roman" w:cs="Times New Roman"/>
        </w:rPr>
        <w:instrText>&amp;</w:instrText>
      </w:r>
      <w:r w:rsidR="00B620DE">
        <w:rPr>
          <w:rFonts w:ascii="Times New Roman" w:hAnsi="Times New Roman" w:cs="Times New Roman"/>
        </w:rPr>
        <w:instrText>redlink</w:instrText>
      </w:r>
      <w:r w:rsidR="00B620DE">
        <w:rPr>
          <w:rFonts w:ascii="Times New Roman" w:hAnsi="Times New Roman" w:cs="Times New Roman"/>
        </w:rPr>
        <w:instrText>=1" \</w:instrText>
      </w:r>
      <w:r w:rsidR="00B620DE">
        <w:rPr>
          <w:rFonts w:ascii="Times New Roman" w:hAnsi="Times New Roman" w:cs="Times New Roman"/>
        </w:rPr>
        <w:instrText>o</w:instrText>
      </w:r>
      <w:r w:rsidR="00B620DE">
        <w:rPr>
          <w:rFonts w:ascii="Times New Roman" w:hAnsi="Times New Roman" w:cs="Times New Roman"/>
        </w:rPr>
        <w:instrText xml:space="preserve"> "Голубович І. В., Менжулін В. І, Попова Т.Н. (такої сторінки не існує)" </w:instrText>
      </w:r>
      <w:r w:rsidRPr="009C182B">
        <w:fldChar w:fldCharType="separate"/>
      </w:r>
      <w:r w:rsidR="00B620DE">
        <w:rPr>
          <w:rFonts w:ascii="Times New Roman" w:hAnsi="Times New Roman" w:cs="Times New Roman"/>
        </w:rPr>
        <w:t xml:space="preserve">1. </w:t>
      </w:r>
      <w:r w:rsidR="00B620DE">
        <w:rPr>
          <w:rFonts w:ascii="Times New Roman" w:eastAsia="SimSun" w:hAnsi="Times New Roman" w:cs="Times New Roman"/>
          <w:lang w:eastAsia="zh-CN"/>
        </w:rPr>
        <w:t>Голубович І. В. Потенціал публічної філософії у підвищенні якості викладання філософії та гуманітарних дисциплін.</w:t>
      </w:r>
      <w:r w:rsidR="00B620DE">
        <w:rPr>
          <w:rFonts w:ascii="Times New Roman" w:eastAsia="SimSun" w:hAnsi="Times New Roman" w:cs="Times New Roman"/>
          <w:i/>
          <w:iCs/>
          <w:lang w:eastAsia="zh-CN"/>
        </w:rPr>
        <w:t xml:space="preserve">Управління якістю підготовки фахівців. </w:t>
      </w:r>
      <w:r w:rsidR="00B620DE">
        <w:rPr>
          <w:rFonts w:ascii="Times New Roman" w:eastAsia="SimSun" w:hAnsi="Times New Roman" w:cs="Times New Roman"/>
          <w:lang w:eastAsia="zh-CN"/>
        </w:rPr>
        <w:t xml:space="preserve">Матеріали </w:t>
      </w:r>
      <w:r w:rsidR="00B620DE">
        <w:rPr>
          <w:rFonts w:ascii="Times New Roman" w:eastAsia="SimSun" w:hAnsi="Times New Roman" w:cs="Times New Roman"/>
          <w:lang w:eastAsia="zh-CN"/>
        </w:rPr>
        <w:t xml:space="preserve">ХХХ міжнародної науково-методичної конференції. Одеса, 17-18 квітня 2025 р. Ч. 2.  Одеса : ОДАБА, 2025. С. 100-102. </w:t>
      </w:r>
    </w:p>
    <w:p w:rsidR="009C182B" w:rsidRDefault="00B620DE">
      <w:pPr>
        <w:spacing w:after="0" w:line="2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Голубович І. В., Міхейцева Е. О. Формування дискурсу культурної політики сучасної України у вітчизняній гуманітаристиці (огляд літератури). </w:t>
      </w:r>
      <w:r>
        <w:rPr>
          <w:rFonts w:ascii="Times New Roman" w:hAnsi="Times New Roman" w:cs="Times New Roman"/>
          <w:i/>
        </w:rPr>
        <w:t xml:space="preserve">Наукове пізнання. Методологія та технологія. </w:t>
      </w:r>
      <w:r>
        <w:rPr>
          <w:rFonts w:ascii="Times New Roman" w:hAnsi="Times New Roman" w:cs="Times New Roman"/>
        </w:rPr>
        <w:t>2021. № 1(47). С. 35-48.</w:t>
      </w:r>
    </w:p>
    <w:p w:rsidR="009C182B" w:rsidRDefault="00B620DE">
      <w:pPr>
        <w:shd w:val="clear" w:color="auto" w:fill="FFFFFF"/>
        <w:spacing w:after="0" w:line="2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Голубович І.В. Гуманітарна експертиза як</w:t>
      </w:r>
      <w:r>
        <w:rPr>
          <w:rFonts w:ascii="Times New Roman" w:hAnsi="Times New Roman" w:cs="Times New Roman"/>
        </w:rPr>
        <w:t xml:space="preserve"> іноваційна складова сучасних соціальних практик та освіти. </w:t>
      </w:r>
      <w:r>
        <w:rPr>
          <w:rFonts w:ascii="Times New Roman" w:hAnsi="Times New Roman" w:cs="Times New Roman"/>
          <w:i/>
          <w:iCs/>
        </w:rPr>
        <w:t xml:space="preserve">Матеріали </w:t>
      </w:r>
      <w:r>
        <w:rPr>
          <w:rFonts w:ascii="Times New Roman" w:hAnsi="Times New Roman" w:cs="Times New Roman"/>
          <w:i/>
          <w:iCs/>
        </w:rPr>
        <w:t>XXI</w:t>
      </w:r>
      <w:r>
        <w:rPr>
          <w:rFonts w:ascii="Times New Roman" w:hAnsi="Times New Roman" w:cs="Times New Roman"/>
          <w:i/>
          <w:iCs/>
        </w:rPr>
        <w:t>Х Міжнародної науково-методичної конференції «Управління якістю підготовки фахівців»</w:t>
      </w:r>
      <w:r>
        <w:rPr>
          <w:rFonts w:ascii="Times New Roman" w:hAnsi="Times New Roman" w:cs="Times New Roman"/>
        </w:rPr>
        <w:t xml:space="preserve"> (м. Одеса, 18-19 квітня 2024р.).Ч. 2.Одеса: ОДАБА, 2024. С. 11-14. </w:t>
      </w:r>
    </w:p>
    <w:p w:rsidR="009C182B" w:rsidRDefault="00B620DE">
      <w:pPr>
        <w:shd w:val="clear" w:color="auto" w:fill="FFFFFF"/>
        <w:spacing w:after="0" w:line="2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Публічна філософія:  освітн</w:t>
      </w:r>
      <w:r>
        <w:rPr>
          <w:rFonts w:ascii="Times New Roman" w:hAnsi="Times New Roman" w:cs="Times New Roman"/>
        </w:rPr>
        <w:t>і та соціальні можливості</w:t>
      </w:r>
      <w:r>
        <w:rPr>
          <w:rFonts w:ascii="Times New Roman" w:hAnsi="Times New Roman" w:cs="Times New Roman"/>
          <w:i/>
        </w:rPr>
        <w:t xml:space="preserve">. </w:t>
      </w:r>
      <w:r>
        <w:rPr>
          <w:rFonts w:ascii="Times New Roman" w:hAnsi="Times New Roman" w:cs="Times New Roman"/>
        </w:rPr>
        <w:t xml:space="preserve">Круглий стіл «Філософської думки». </w:t>
      </w:r>
      <w:r>
        <w:rPr>
          <w:rFonts w:ascii="Times New Roman" w:hAnsi="Times New Roman" w:cs="Times New Roman"/>
          <w:i/>
        </w:rPr>
        <w:t>Філософська думка</w:t>
      </w:r>
      <w:r>
        <w:rPr>
          <w:rFonts w:ascii="Times New Roman" w:hAnsi="Times New Roman" w:cs="Times New Roman"/>
        </w:rPr>
        <w:t>. 2019. № 1. С. 6-39.</w:t>
      </w:r>
    </w:p>
    <w:p w:rsidR="009C182B" w:rsidRDefault="00B620DE">
      <w:pPr>
        <w:shd w:val="clear" w:color="auto" w:fill="FFFFFF"/>
        <w:spacing w:after="0" w:line="2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Філософія у публічному просторі: між академічністю та популярністю.Круглий стіл «Філософської думки».  </w:t>
      </w:r>
      <w:r>
        <w:rPr>
          <w:rFonts w:ascii="Times New Roman" w:hAnsi="Times New Roman" w:cs="Times New Roman"/>
          <w:i/>
        </w:rPr>
        <w:t>Філософська думка</w:t>
      </w:r>
      <w:r>
        <w:rPr>
          <w:rFonts w:ascii="Times New Roman" w:hAnsi="Times New Roman" w:cs="Times New Roman"/>
        </w:rPr>
        <w:t>. 201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 № 1. С. 6-</w:t>
      </w:r>
      <w:r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>.</w:t>
      </w:r>
    </w:p>
    <w:p w:rsidR="009C182B" w:rsidRDefault="00B620DE">
      <w:pPr>
        <w:shd w:val="clear" w:color="auto" w:fill="FFFFFF"/>
        <w:spacing w:after="0" w:line="2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proofErr w:type="spellStart"/>
      <w:r>
        <w:rPr>
          <w:rFonts w:ascii="Times New Roman" w:eastAsia="sans-serif" w:hAnsi="Times New Roman" w:cs="Times New Roman"/>
          <w:color w:val="202122"/>
          <w:shd w:val="clear" w:color="auto" w:fill="FFFFFF"/>
          <w:lang w:val="en-US"/>
        </w:rPr>
        <w:t>Haberma</w:t>
      </w:r>
      <w:r>
        <w:rPr>
          <w:rFonts w:ascii="Times New Roman" w:eastAsia="sans-serif" w:hAnsi="Times New Roman" w:cs="Times New Roman"/>
          <w:color w:val="202122"/>
          <w:shd w:val="clear" w:color="auto" w:fill="FFFFFF"/>
          <w:lang w:val="en-US"/>
        </w:rPr>
        <w:t>s</w:t>
      </w:r>
      <w:proofErr w:type="spellEnd"/>
      <w:r>
        <w:rPr>
          <w:rFonts w:ascii="Times New Roman" w:eastAsia="sans-serif" w:hAnsi="Times New Roman" w:cs="Times New Roman"/>
          <w:color w:val="202122"/>
          <w:shd w:val="clear" w:color="auto" w:fill="FFFFFF"/>
          <w:lang w:val="en-US"/>
        </w:rPr>
        <w:t xml:space="preserve"> J., </w:t>
      </w:r>
      <w:r>
        <w:rPr>
          <w:rFonts w:ascii="Times New Roman" w:eastAsia="sans-serif" w:hAnsi="Times New Roman" w:cs="Times New Roman"/>
          <w:i/>
          <w:iCs/>
          <w:color w:val="202122"/>
          <w:shd w:val="clear" w:color="auto" w:fill="FFFFFF"/>
          <w:lang w:val="en-US"/>
        </w:rPr>
        <w:t>A New Structural Transformation of the Public Sphere and Deliberative Politics</w:t>
      </w:r>
      <w:r>
        <w:rPr>
          <w:rFonts w:ascii="Times New Roman" w:eastAsia="sans-serif" w:hAnsi="Times New Roman" w:cs="Times New Roman"/>
          <w:color w:val="202122"/>
          <w:shd w:val="clear" w:color="auto" w:fill="FFFFFF"/>
          <w:lang w:val="en-US"/>
        </w:rPr>
        <w:t>, Polity press, 2023.</w:t>
      </w:r>
    </w:p>
    <w:p w:rsidR="009C182B" w:rsidRDefault="009C182B">
      <w:pPr>
        <w:spacing w:after="0" w:line="20" w:lineRule="atLeast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Style w:val="a3"/>
          <w:rFonts w:ascii="Times New Roman" w:hAnsi="Times New Roman" w:cs="Times New Roman"/>
          <w:color w:val="auto"/>
          <w:u w:val="none"/>
        </w:rPr>
        <w:lastRenderedPageBreak/>
        <w:fldChar w:fldCharType="end"/>
      </w:r>
      <w:r w:rsidR="00B620D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9C182B" w:rsidRDefault="009C182B">
      <w:pPr>
        <w:spacing w:after="0" w:line="20" w:lineRule="atLeast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C182B" w:rsidRDefault="00B620DE">
      <w:pPr>
        <w:spacing w:after="0" w:line="20" w:lineRule="atLeast"/>
        <w:ind w:firstLine="709"/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Оцінювання знань (розподіл балів) здобувачів</w:t>
      </w:r>
      <w:bookmarkStart w:id="0" w:name="_Hlk115393264"/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3"/>
        <w:gridCol w:w="849"/>
        <w:gridCol w:w="1132"/>
        <w:gridCol w:w="992"/>
        <w:gridCol w:w="850"/>
        <w:gridCol w:w="145"/>
        <w:gridCol w:w="992"/>
        <w:gridCol w:w="993"/>
        <w:gridCol w:w="1137"/>
        <w:gridCol w:w="1134"/>
        <w:gridCol w:w="992"/>
      </w:tblGrid>
      <w:tr w:rsidR="009C182B">
        <w:tc>
          <w:tcPr>
            <w:tcW w:w="1133" w:type="dxa"/>
            <w:vMerge w:val="restart"/>
            <w:shd w:val="clear" w:color="auto" w:fill="auto"/>
          </w:tcPr>
          <w:p w:rsidR="009C182B" w:rsidRDefault="00B620DE">
            <w:pPr>
              <w:ind w:left="3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Види</w:t>
            </w:r>
          </w:p>
          <w:p w:rsidR="009C182B" w:rsidRDefault="00B620DE">
            <w:pPr>
              <w:ind w:left="3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навчальної роботи</w:t>
            </w:r>
          </w:p>
        </w:tc>
        <w:tc>
          <w:tcPr>
            <w:tcW w:w="2973" w:type="dxa"/>
            <w:gridSpan w:val="3"/>
            <w:shd w:val="clear" w:color="auto" w:fill="auto"/>
          </w:tcPr>
          <w:p w:rsidR="009C182B" w:rsidRDefault="00B620DE">
            <w:pPr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Змістовий модуль 1</w:t>
            </w:r>
          </w:p>
        </w:tc>
        <w:tc>
          <w:tcPr>
            <w:tcW w:w="2980" w:type="dxa"/>
            <w:gridSpan w:val="4"/>
            <w:shd w:val="clear" w:color="auto" w:fill="auto"/>
          </w:tcPr>
          <w:p w:rsidR="009C182B" w:rsidRDefault="00B620DE">
            <w:pPr>
              <w:ind w:left="3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Змістовий модуль 2</w:t>
            </w:r>
          </w:p>
        </w:tc>
        <w:tc>
          <w:tcPr>
            <w:tcW w:w="3263" w:type="dxa"/>
            <w:gridSpan w:val="3"/>
            <w:shd w:val="clear" w:color="auto" w:fill="auto"/>
          </w:tcPr>
          <w:p w:rsidR="009C182B" w:rsidRDefault="00B620DE">
            <w:pPr>
              <w:ind w:left="3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Змістовий модуль 3</w:t>
            </w:r>
          </w:p>
        </w:tc>
      </w:tr>
      <w:tr w:rsidR="009C182B">
        <w:tc>
          <w:tcPr>
            <w:tcW w:w="1133" w:type="dxa"/>
            <w:vMerge/>
            <w:shd w:val="clear" w:color="auto" w:fill="auto"/>
          </w:tcPr>
          <w:p w:rsidR="009C182B" w:rsidRDefault="009C182B">
            <w:pPr>
              <w:ind w:left="34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9" w:type="dxa"/>
            <w:shd w:val="clear" w:color="auto" w:fill="auto"/>
          </w:tcPr>
          <w:p w:rsidR="009C182B" w:rsidRDefault="00B620D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Кількість балів </w:t>
            </w:r>
            <w:r>
              <w:rPr>
                <w:rFonts w:ascii="Times New Roman" w:hAnsi="Times New Roman" w:cs="Times New Roman"/>
                <w:bCs/>
              </w:rPr>
              <w:t>за одне заняття (завдання)</w:t>
            </w:r>
          </w:p>
        </w:tc>
        <w:tc>
          <w:tcPr>
            <w:tcW w:w="1132" w:type="dxa"/>
            <w:shd w:val="clear" w:color="auto" w:fill="auto"/>
          </w:tcPr>
          <w:p w:rsidR="009C182B" w:rsidRDefault="00B620DE">
            <w:pPr>
              <w:ind w:left="3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Кількість занять (завдань)</w:t>
            </w:r>
          </w:p>
        </w:tc>
        <w:tc>
          <w:tcPr>
            <w:tcW w:w="992" w:type="dxa"/>
            <w:shd w:val="clear" w:color="auto" w:fill="auto"/>
          </w:tcPr>
          <w:p w:rsidR="009C182B" w:rsidRDefault="00B620DE">
            <w:pPr>
              <w:ind w:left="3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Сумарна кількість балів (максимальна)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9C182B" w:rsidRDefault="00B620DE">
            <w:pPr>
              <w:ind w:left="3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Кількість балів за одне заняття (завдання)</w:t>
            </w:r>
          </w:p>
        </w:tc>
        <w:tc>
          <w:tcPr>
            <w:tcW w:w="992" w:type="dxa"/>
            <w:shd w:val="clear" w:color="auto" w:fill="auto"/>
          </w:tcPr>
          <w:p w:rsidR="009C182B" w:rsidRDefault="00B620DE">
            <w:pPr>
              <w:ind w:left="3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Кількість занять (завдань)</w:t>
            </w:r>
          </w:p>
        </w:tc>
        <w:tc>
          <w:tcPr>
            <w:tcW w:w="993" w:type="dxa"/>
            <w:shd w:val="clear" w:color="auto" w:fill="auto"/>
          </w:tcPr>
          <w:p w:rsidR="009C182B" w:rsidRDefault="00B620DE">
            <w:pPr>
              <w:ind w:left="3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Сумарна кількість балів (максимальна)</w:t>
            </w:r>
          </w:p>
        </w:tc>
        <w:tc>
          <w:tcPr>
            <w:tcW w:w="1137" w:type="dxa"/>
            <w:shd w:val="clear" w:color="auto" w:fill="auto"/>
          </w:tcPr>
          <w:p w:rsidR="009C182B" w:rsidRDefault="00B620DE">
            <w:pPr>
              <w:ind w:left="3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Кількість балів за одне заняття (завдання)</w:t>
            </w:r>
          </w:p>
        </w:tc>
        <w:tc>
          <w:tcPr>
            <w:tcW w:w="1134" w:type="dxa"/>
            <w:shd w:val="clear" w:color="auto" w:fill="auto"/>
          </w:tcPr>
          <w:p w:rsidR="009C182B" w:rsidRDefault="00B620DE">
            <w:pPr>
              <w:ind w:left="3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Кількість зан</w:t>
            </w:r>
            <w:r>
              <w:rPr>
                <w:rFonts w:ascii="Times New Roman" w:hAnsi="Times New Roman" w:cs="Times New Roman"/>
                <w:bCs/>
              </w:rPr>
              <w:t>ять (завдань)</w:t>
            </w:r>
          </w:p>
        </w:tc>
        <w:tc>
          <w:tcPr>
            <w:tcW w:w="992" w:type="dxa"/>
            <w:shd w:val="clear" w:color="auto" w:fill="auto"/>
          </w:tcPr>
          <w:p w:rsidR="009C182B" w:rsidRDefault="00B620DE">
            <w:pPr>
              <w:ind w:left="3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Сумарна кількість балів (максимальна)</w:t>
            </w:r>
          </w:p>
        </w:tc>
      </w:tr>
      <w:tr w:rsidR="009C182B">
        <w:tc>
          <w:tcPr>
            <w:tcW w:w="1133" w:type="dxa"/>
            <w:shd w:val="clear" w:color="auto" w:fill="auto"/>
          </w:tcPr>
          <w:p w:rsidR="009C182B" w:rsidRDefault="00B620DE">
            <w:pPr>
              <w:spacing w:after="0" w:line="240" w:lineRule="auto"/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Поточний контроль на лекціях</w:t>
            </w:r>
          </w:p>
        </w:tc>
        <w:tc>
          <w:tcPr>
            <w:tcW w:w="849" w:type="dxa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2" w:type="dxa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137" w:type="dxa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9C182B">
        <w:tc>
          <w:tcPr>
            <w:tcW w:w="1133" w:type="dxa"/>
            <w:shd w:val="clear" w:color="auto" w:fill="auto"/>
          </w:tcPr>
          <w:p w:rsidR="009C182B" w:rsidRDefault="00B620DE">
            <w:pPr>
              <w:spacing w:after="0" w:line="240" w:lineRule="auto"/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Семінарські заняття</w:t>
            </w:r>
          </w:p>
        </w:tc>
        <w:tc>
          <w:tcPr>
            <w:tcW w:w="849" w:type="dxa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132" w:type="dxa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137" w:type="dxa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9C182B">
        <w:tc>
          <w:tcPr>
            <w:tcW w:w="1133" w:type="dxa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Разом</w:t>
            </w:r>
          </w:p>
        </w:tc>
        <w:tc>
          <w:tcPr>
            <w:tcW w:w="849" w:type="dxa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137" w:type="dxa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9C182B">
        <w:tc>
          <w:tcPr>
            <w:tcW w:w="1133" w:type="dxa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Разом</w:t>
            </w:r>
          </w:p>
        </w:tc>
        <w:tc>
          <w:tcPr>
            <w:tcW w:w="9216" w:type="dxa"/>
            <w:gridSpan w:val="10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</w:tr>
      <w:tr w:rsidR="009C182B">
        <w:tc>
          <w:tcPr>
            <w:tcW w:w="1133" w:type="dxa"/>
            <w:shd w:val="clear" w:color="auto" w:fill="auto"/>
          </w:tcPr>
          <w:p w:rsidR="009C182B" w:rsidRDefault="00B620DE">
            <w:pPr>
              <w:spacing w:after="0" w:line="240" w:lineRule="auto"/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Оцінка самостійної роботи: </w:t>
            </w:r>
          </w:p>
        </w:tc>
        <w:tc>
          <w:tcPr>
            <w:tcW w:w="849" w:type="dxa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2" w:type="dxa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7" w:type="dxa"/>
            <w:gridSpan w:val="2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7" w:type="dxa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182B">
        <w:tc>
          <w:tcPr>
            <w:tcW w:w="1133" w:type="dxa"/>
            <w:shd w:val="clear" w:color="auto" w:fill="auto"/>
          </w:tcPr>
          <w:p w:rsidR="009C182B" w:rsidRDefault="00B620DE">
            <w:pPr>
              <w:spacing w:after="0" w:line="240" w:lineRule="auto"/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Онлайн-курс/реферат</w:t>
            </w:r>
          </w:p>
        </w:tc>
        <w:tc>
          <w:tcPr>
            <w:tcW w:w="849" w:type="dxa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132" w:type="dxa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7" w:type="dxa"/>
            <w:gridSpan w:val="2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7" w:type="dxa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182B">
        <w:tc>
          <w:tcPr>
            <w:tcW w:w="1133" w:type="dxa"/>
            <w:shd w:val="clear" w:color="auto" w:fill="auto"/>
          </w:tcPr>
          <w:p w:rsidR="009C182B" w:rsidRDefault="00B620DE">
            <w:pPr>
              <w:spacing w:after="0" w:line="240" w:lineRule="auto"/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Есе/</w:t>
            </w:r>
            <w:r>
              <w:rPr>
                <w:rFonts w:ascii="Times New Roman" w:hAnsi="Times New Roman" w:cs="Times New Roman"/>
              </w:rPr>
              <w:t xml:space="preserve"> створення маршрутної карти публічної філософії</w:t>
            </w:r>
          </w:p>
        </w:tc>
        <w:tc>
          <w:tcPr>
            <w:tcW w:w="849" w:type="dxa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2" w:type="dxa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137" w:type="dxa"/>
            <w:gridSpan w:val="2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137" w:type="dxa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182B">
        <w:tc>
          <w:tcPr>
            <w:tcW w:w="1133" w:type="dxa"/>
            <w:shd w:val="clear" w:color="auto" w:fill="auto"/>
          </w:tcPr>
          <w:p w:rsidR="009C182B" w:rsidRDefault="00B62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Презентація проекту з публічної філософії </w:t>
            </w:r>
          </w:p>
        </w:tc>
        <w:tc>
          <w:tcPr>
            <w:tcW w:w="849" w:type="dxa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2" w:type="dxa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7" w:type="dxa"/>
            <w:gridSpan w:val="2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7" w:type="dxa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</w:t>
            </w:r>
          </w:p>
        </w:tc>
      </w:tr>
      <w:tr w:rsidR="009C182B">
        <w:tc>
          <w:tcPr>
            <w:tcW w:w="1133" w:type="dxa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Разом</w:t>
            </w:r>
          </w:p>
        </w:tc>
        <w:tc>
          <w:tcPr>
            <w:tcW w:w="9216" w:type="dxa"/>
            <w:gridSpan w:val="10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</w:tr>
      <w:tr w:rsidR="009C182B">
        <w:tc>
          <w:tcPr>
            <w:tcW w:w="1133" w:type="dxa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Залік</w:t>
            </w:r>
          </w:p>
        </w:tc>
        <w:tc>
          <w:tcPr>
            <w:tcW w:w="9216" w:type="dxa"/>
            <w:gridSpan w:val="10"/>
            <w:shd w:val="clear" w:color="auto" w:fill="auto"/>
          </w:tcPr>
          <w:p w:rsidR="009C182B" w:rsidRDefault="009C182B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C182B">
        <w:tc>
          <w:tcPr>
            <w:tcW w:w="1133" w:type="dxa"/>
            <w:shd w:val="clear" w:color="auto" w:fill="auto"/>
          </w:tcPr>
          <w:p w:rsidR="009C182B" w:rsidRDefault="00B620DE">
            <w:pPr>
              <w:spacing w:after="0" w:line="240" w:lineRule="auto"/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Підсумкова сума балів</w:t>
            </w:r>
          </w:p>
        </w:tc>
        <w:tc>
          <w:tcPr>
            <w:tcW w:w="9216" w:type="dxa"/>
            <w:gridSpan w:val="10"/>
            <w:shd w:val="clear" w:color="auto" w:fill="auto"/>
          </w:tcPr>
          <w:p w:rsidR="009C182B" w:rsidRDefault="00B620DE">
            <w:pPr>
              <w:ind w:left="-108" w:firstLine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:rsidR="009C182B" w:rsidRDefault="009C182B">
      <w:pPr>
        <w:spacing w:after="0" w:line="20" w:lineRule="atLeast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lang w:bidi="uk-UA"/>
        </w:rPr>
      </w:pPr>
    </w:p>
    <w:p w:rsidR="009C182B" w:rsidRDefault="009C182B">
      <w:pPr>
        <w:spacing w:after="0" w:line="20" w:lineRule="atLeast"/>
        <w:ind w:firstLine="709"/>
        <w:jc w:val="center"/>
        <w:rPr>
          <w:rFonts w:ascii="Times New Roman" w:hAnsi="Times New Roman" w:cs="Times New Roman"/>
          <w:b/>
          <w:bCs/>
          <w:i/>
          <w:iCs/>
          <w:color w:val="000000"/>
          <w:lang w:bidi="uk-UA"/>
        </w:rPr>
      </w:pPr>
    </w:p>
    <w:p w:rsidR="009C182B" w:rsidRDefault="00B620DE">
      <w:pPr>
        <w:spacing w:after="0" w:line="20" w:lineRule="atLeast"/>
        <w:ind w:firstLine="709"/>
        <w:jc w:val="center"/>
        <w:rPr>
          <w:rFonts w:ascii="Times New Roman" w:hAnsi="Times New Roman" w:cs="Times New Roman"/>
          <w:b/>
          <w:bCs/>
          <w:i/>
          <w:iCs/>
          <w:color w:val="000000"/>
          <w:lang w:bidi="uk-UA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lang w:bidi="uk-UA"/>
        </w:rPr>
        <w:t>Критерії оцінювання самостійної роботи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2126"/>
        <w:gridCol w:w="5671"/>
      </w:tblGrid>
      <w:tr w:rsidR="009C182B">
        <w:trPr>
          <w:trHeight w:val="20"/>
        </w:trPr>
        <w:tc>
          <w:tcPr>
            <w:tcW w:w="1668" w:type="dxa"/>
            <w:shd w:val="clear" w:color="auto" w:fill="auto"/>
          </w:tcPr>
          <w:bookmarkEnd w:id="0"/>
          <w:p w:rsidR="009C182B" w:rsidRDefault="00B620DE">
            <w:pPr>
              <w:pStyle w:val="a9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 w:bidi="uk-UA"/>
              </w:rPr>
              <w:t>Вид</w:t>
            </w:r>
          </w:p>
        </w:tc>
        <w:tc>
          <w:tcPr>
            <w:tcW w:w="2126" w:type="dxa"/>
            <w:shd w:val="clear" w:color="auto" w:fill="auto"/>
          </w:tcPr>
          <w:p w:rsidR="009C182B" w:rsidRDefault="00B620DE">
            <w:pPr>
              <w:pStyle w:val="a9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 w:bidi="uk-UA"/>
              </w:rPr>
              <w:t>Максим к-сть балів</w:t>
            </w:r>
          </w:p>
        </w:tc>
        <w:tc>
          <w:tcPr>
            <w:tcW w:w="5671" w:type="dxa"/>
            <w:shd w:val="clear" w:color="auto" w:fill="auto"/>
          </w:tcPr>
          <w:p w:rsidR="009C182B" w:rsidRDefault="00B620DE">
            <w:pPr>
              <w:pStyle w:val="a9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 w:bidi="uk-UA"/>
              </w:rPr>
              <w:t xml:space="preserve">Критерії оцінювання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 w:bidi="uk-UA"/>
              </w:rPr>
              <w:t>навчальних досягнень</w:t>
            </w:r>
          </w:p>
        </w:tc>
      </w:tr>
      <w:tr w:rsidR="009C182B">
        <w:trPr>
          <w:trHeight w:val="20"/>
        </w:trPr>
        <w:tc>
          <w:tcPr>
            <w:tcW w:w="1668" w:type="dxa"/>
            <w:shd w:val="clear" w:color="auto" w:fill="auto"/>
          </w:tcPr>
          <w:p w:rsidR="009C182B" w:rsidRDefault="009C182B">
            <w:pPr>
              <w:pStyle w:val="a9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 w:bidi="uk-UA"/>
              </w:rPr>
            </w:pPr>
          </w:p>
        </w:tc>
        <w:tc>
          <w:tcPr>
            <w:tcW w:w="2126" w:type="dxa"/>
            <w:shd w:val="clear" w:color="auto" w:fill="auto"/>
          </w:tcPr>
          <w:p w:rsidR="009C182B" w:rsidRDefault="009C182B">
            <w:pPr>
              <w:pStyle w:val="a9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 w:bidi="uk-UA"/>
              </w:rPr>
            </w:pPr>
          </w:p>
        </w:tc>
        <w:tc>
          <w:tcPr>
            <w:tcW w:w="5671" w:type="dxa"/>
            <w:shd w:val="clear" w:color="auto" w:fill="auto"/>
          </w:tcPr>
          <w:p w:rsidR="009C182B" w:rsidRDefault="009C182B">
            <w:pPr>
              <w:pStyle w:val="a9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 w:bidi="uk-UA"/>
              </w:rPr>
            </w:pPr>
          </w:p>
        </w:tc>
      </w:tr>
      <w:tr w:rsidR="009C182B">
        <w:trPr>
          <w:trHeight w:val="20"/>
        </w:trPr>
        <w:tc>
          <w:tcPr>
            <w:tcW w:w="1668" w:type="dxa"/>
            <w:shd w:val="clear" w:color="auto" w:fill="auto"/>
          </w:tcPr>
          <w:p w:rsidR="009C182B" w:rsidRDefault="00B620DE">
            <w:pPr>
              <w:pStyle w:val="a9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lastRenderedPageBreak/>
              <w:t xml:space="preserve">Доклад-Презентація </w:t>
            </w:r>
          </w:p>
        </w:tc>
        <w:tc>
          <w:tcPr>
            <w:tcW w:w="2126" w:type="dxa"/>
            <w:shd w:val="clear" w:color="auto" w:fill="auto"/>
          </w:tcPr>
          <w:p w:rsidR="009C182B" w:rsidRDefault="00B620DE">
            <w:pPr>
              <w:pStyle w:val="a9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5671" w:type="dxa"/>
            <w:shd w:val="clear" w:color="auto" w:fill="auto"/>
          </w:tcPr>
          <w:p w:rsidR="009C182B" w:rsidRDefault="00B620DE">
            <w:pPr>
              <w:pStyle w:val="a9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>відповідність змісту доповіді здобувача та/або оригінальність візуального представлення відповідному навчальному матеріалу.</w:t>
            </w:r>
          </w:p>
        </w:tc>
      </w:tr>
      <w:tr w:rsidR="009C182B">
        <w:trPr>
          <w:trHeight w:val="20"/>
        </w:trPr>
        <w:tc>
          <w:tcPr>
            <w:tcW w:w="1668" w:type="dxa"/>
            <w:shd w:val="clear" w:color="auto" w:fill="auto"/>
          </w:tcPr>
          <w:p w:rsidR="009C182B" w:rsidRDefault="00B620DE">
            <w:pPr>
              <w:pStyle w:val="a9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>Есе/Реферат</w:t>
            </w:r>
          </w:p>
        </w:tc>
        <w:tc>
          <w:tcPr>
            <w:tcW w:w="2126" w:type="dxa"/>
            <w:shd w:val="clear" w:color="auto" w:fill="auto"/>
          </w:tcPr>
          <w:p w:rsidR="009C182B" w:rsidRDefault="00B620DE">
            <w:pPr>
              <w:pStyle w:val="a9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>16</w:t>
            </w:r>
          </w:p>
        </w:tc>
        <w:tc>
          <w:tcPr>
            <w:tcW w:w="5671" w:type="dxa"/>
            <w:shd w:val="clear" w:color="auto" w:fill="auto"/>
          </w:tcPr>
          <w:p w:rsidR="009C182B" w:rsidRDefault="00B620DE">
            <w:pPr>
              <w:pStyle w:val="a9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 xml:space="preserve">здатність здійснювати узагальнення на основі опрацювання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>теоретичного матеріалу та відсутність помилок при оформленні цитування й посилань на джерела.</w:t>
            </w:r>
          </w:p>
        </w:tc>
      </w:tr>
      <w:tr w:rsidR="009C182B">
        <w:trPr>
          <w:trHeight w:val="20"/>
        </w:trPr>
        <w:tc>
          <w:tcPr>
            <w:tcW w:w="1668" w:type="dxa"/>
            <w:shd w:val="clear" w:color="auto" w:fill="auto"/>
          </w:tcPr>
          <w:p w:rsidR="009C182B" w:rsidRPr="00643C4F" w:rsidRDefault="00B620DE">
            <w:pPr>
              <w:pStyle w:val="a9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>Презентація</w:t>
            </w:r>
            <w:r w:rsidRPr="00643C4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uk-UA" w:bidi="uk-UA"/>
              </w:rPr>
              <w:t xml:space="preserve"> проекту </w:t>
            </w:r>
            <w:proofErr w:type="spellStart"/>
            <w:r w:rsidRPr="00643C4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uk-UA" w:bidi="uk-UA"/>
              </w:rPr>
              <w:t>з</w:t>
            </w:r>
            <w:proofErr w:type="spellEnd"/>
            <w:r w:rsidRPr="00643C4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uk-UA" w:bidi="uk-UA"/>
              </w:rPr>
              <w:t xml:space="preserve"> </w:t>
            </w:r>
            <w:proofErr w:type="spellStart"/>
            <w:r w:rsidRPr="00643C4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uk-UA" w:bidi="uk-UA"/>
              </w:rPr>
              <w:t>публічної</w:t>
            </w:r>
            <w:proofErr w:type="spellEnd"/>
            <w:r w:rsidRPr="00643C4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uk-UA" w:bidi="uk-UA"/>
              </w:rPr>
              <w:t xml:space="preserve"> </w:t>
            </w:r>
            <w:proofErr w:type="spellStart"/>
            <w:r w:rsidRPr="00643C4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uk-UA" w:bidi="uk-UA"/>
              </w:rPr>
              <w:t>філософії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9C182B" w:rsidRDefault="00B620DE">
            <w:pPr>
              <w:pStyle w:val="a9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30</w:t>
            </w:r>
          </w:p>
        </w:tc>
        <w:tc>
          <w:tcPr>
            <w:tcW w:w="5671" w:type="dxa"/>
            <w:shd w:val="clear" w:color="auto" w:fill="auto"/>
          </w:tcPr>
          <w:p w:rsidR="009C182B" w:rsidRDefault="00B620DE">
            <w:pPr>
              <w:pStyle w:val="a9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здатність узагальнювати теоретичний матеріал та викладати його на прикладах професійної діяльності </w:t>
            </w:r>
          </w:p>
        </w:tc>
      </w:tr>
      <w:tr w:rsidR="009C182B">
        <w:trPr>
          <w:trHeight w:val="2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82B" w:rsidRDefault="00B620DE">
            <w:pPr>
              <w:pStyle w:val="a9"/>
              <w:shd w:val="clear" w:color="auto" w:fill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Онлайн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82B" w:rsidRDefault="00B620DE">
            <w:pPr>
              <w:pStyle w:val="a9"/>
              <w:shd w:val="clear" w:color="auto" w:fill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82B" w:rsidRDefault="00B620DE">
            <w:pPr>
              <w:pStyle w:val="a9"/>
              <w:shd w:val="clear" w:color="auto" w:fill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максимальна оцінка за проходження курсу і отримання сертифікату - 6 балів</w:t>
            </w:r>
          </w:p>
        </w:tc>
      </w:tr>
    </w:tbl>
    <w:p w:rsidR="009C182B" w:rsidRDefault="009C182B">
      <w:pPr>
        <w:pStyle w:val="11"/>
        <w:shd w:val="clear" w:color="auto" w:fill="auto"/>
        <w:tabs>
          <w:tab w:val="left" w:pos="579"/>
        </w:tabs>
        <w:spacing w:after="0" w:line="20" w:lineRule="atLeast"/>
        <w:ind w:firstLine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uk-UA" w:bidi="uk-UA"/>
        </w:rPr>
      </w:pPr>
    </w:p>
    <w:p w:rsidR="009C182B" w:rsidRDefault="00B620DE">
      <w:pPr>
        <w:spacing w:after="0" w:line="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ПОЛІТИКА  КУРСУ</w:t>
      </w:r>
    </w:p>
    <w:p w:rsidR="009C182B" w:rsidRDefault="009C182B">
      <w:pPr>
        <w:spacing w:after="0" w:line="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9634" w:type="dxa"/>
        <w:tblLook w:val="04A0"/>
      </w:tblPr>
      <w:tblGrid>
        <w:gridCol w:w="2547"/>
        <w:gridCol w:w="7087"/>
      </w:tblGrid>
      <w:tr w:rsidR="009C182B">
        <w:tc>
          <w:tcPr>
            <w:tcW w:w="2547" w:type="dxa"/>
          </w:tcPr>
          <w:p w:rsidR="009C182B" w:rsidRPr="00643C4F" w:rsidRDefault="00B620DE" w:rsidP="00643C4F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  <w:b/>
                <w:bCs/>
                <w:i/>
                <w:color w:val="auto"/>
              </w:rPr>
            </w:pPr>
            <w:r w:rsidRPr="00643C4F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>Політика щодо дедлайнів та перескладання</w:t>
            </w:r>
          </w:p>
          <w:p w:rsidR="009C182B" w:rsidRPr="00643C4F" w:rsidRDefault="009C182B" w:rsidP="00643C4F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C182B" w:rsidRPr="00643C4F" w:rsidRDefault="00B620DE" w:rsidP="00643C4F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</w:rPr>
            </w:pPr>
            <w:r w:rsidRPr="00643C4F">
              <w:rPr>
                <w:rFonts w:ascii="Times New Roman" w:hAnsi="Times New Roman" w:cs="Times New Roman"/>
              </w:rPr>
              <w:t>Роботи, виконання і здача яких здійснюється з порушенням термінів без поважних причин, оцінюються на нижчу оцінку (-20 балів). Перескладання іспиту можливе із дозволу деканату за наявності поважних причин або за письмовою заявою (апеляцією) здобувача до де</w:t>
            </w:r>
            <w:r w:rsidRPr="00643C4F">
              <w:rPr>
                <w:rFonts w:ascii="Times New Roman" w:hAnsi="Times New Roman" w:cs="Times New Roman"/>
              </w:rPr>
              <w:t xml:space="preserve">кана  </w:t>
            </w:r>
          </w:p>
        </w:tc>
      </w:tr>
      <w:tr w:rsidR="009C182B">
        <w:tc>
          <w:tcPr>
            <w:tcW w:w="2547" w:type="dxa"/>
          </w:tcPr>
          <w:p w:rsidR="009C182B" w:rsidRPr="00643C4F" w:rsidRDefault="00B620DE" w:rsidP="00643C4F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  <w:i/>
                <w:color w:val="auto"/>
              </w:rPr>
            </w:pPr>
            <w:r w:rsidRPr="00643C4F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>Політика щодо академічної доброчесності</w:t>
            </w:r>
            <w:r w:rsidRPr="00643C4F">
              <w:rPr>
                <w:rFonts w:ascii="Times New Roman" w:hAnsi="Times New Roman" w:cs="Times New Roman"/>
                <w:i/>
                <w:color w:val="auto"/>
              </w:rPr>
              <w:t xml:space="preserve">: </w:t>
            </w:r>
          </w:p>
          <w:p w:rsidR="009C182B" w:rsidRPr="00643C4F" w:rsidRDefault="009C182B" w:rsidP="00643C4F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C182B" w:rsidRPr="00643C4F" w:rsidRDefault="00B620DE" w:rsidP="00643C4F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</w:rPr>
            </w:pPr>
            <w:r w:rsidRPr="00643C4F">
              <w:rPr>
                <w:rFonts w:ascii="Times New Roman" w:hAnsi="Times New Roman" w:cs="Times New Roman"/>
              </w:rPr>
              <w:t xml:space="preserve">Здобувачі повинні дотримуватися принципів академічної доброчесності, усвідомлюючи наслідки її порушення, що визначається Кодекс академічної доброчесності учасників освітнього процесу Одеського національного університету імені І.І.Мечникова </w:t>
            </w:r>
            <w:hyperlink r:id="rId7" w:history="1">
              <w:r w:rsidRPr="00643C4F">
                <w:rPr>
                  <w:rStyle w:val="a3"/>
                  <w:rFonts w:ascii="Times New Roman" w:hAnsi="Times New Roman" w:cs="Times New Roman"/>
                </w:rPr>
                <w:t>http://onu.edu.ua/pub/bank/userfiles/files/documents/acad-dobrochesnost.pdf</w:t>
              </w:r>
            </w:hyperlink>
            <w:r w:rsidRPr="00643C4F">
              <w:rPr>
                <w:rFonts w:ascii="Times New Roman" w:hAnsi="Times New Roman" w:cs="Times New Roman"/>
              </w:rPr>
              <w:t xml:space="preserve">. </w:t>
            </w:r>
          </w:p>
          <w:p w:rsidR="009C182B" w:rsidRPr="00643C4F" w:rsidRDefault="00B620DE" w:rsidP="00643C4F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</w:rPr>
            </w:pPr>
            <w:r w:rsidRPr="00643C4F">
              <w:rPr>
                <w:rFonts w:ascii="Times New Roman" w:hAnsi="Times New Roman" w:cs="Times New Roman"/>
              </w:rPr>
              <w:t xml:space="preserve">У разі порушення здобувачем вищої освіти академічної доброчесності (списування, плагіат, фабрикація), </w:t>
            </w:r>
            <w:r w:rsidRPr="00643C4F">
              <w:rPr>
                <w:rFonts w:ascii="Times New Roman" w:hAnsi="Times New Roman" w:cs="Times New Roman"/>
              </w:rPr>
              <w:t>робота оцінюється незадовільно та має бути виконана повторно. При цьому викладач залишає за собою право змінити тему завдання.</w:t>
            </w:r>
          </w:p>
        </w:tc>
      </w:tr>
      <w:tr w:rsidR="009C182B">
        <w:tc>
          <w:tcPr>
            <w:tcW w:w="2547" w:type="dxa"/>
          </w:tcPr>
          <w:p w:rsidR="009C182B" w:rsidRPr="00643C4F" w:rsidRDefault="00B620DE" w:rsidP="00643C4F">
            <w:pPr>
              <w:spacing w:after="0" w:line="2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C4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Політика щодо відвідування та запізнень</w:t>
            </w:r>
            <w:r w:rsidRPr="00643C4F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9C182B" w:rsidRPr="00643C4F" w:rsidRDefault="009C182B" w:rsidP="00643C4F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  <w:b/>
                <w:bCs/>
                <w:i/>
                <w:color w:val="auto"/>
              </w:rPr>
            </w:pPr>
          </w:p>
          <w:p w:rsidR="009C182B" w:rsidRPr="00643C4F" w:rsidRDefault="009C182B" w:rsidP="00643C4F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C182B" w:rsidRPr="00643C4F" w:rsidRDefault="00B620DE" w:rsidP="00643C4F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643C4F">
              <w:rPr>
                <w:rFonts w:ascii="Times New Roman" w:hAnsi="Times New Roman" w:cs="Times New Roman"/>
                <w:iCs/>
                <w:color w:val="auto"/>
              </w:rPr>
              <w:t>Відвідування практичних занять є обов’язковим компонентом оцінювання, що передбачає нарахування балів. За об’єктивних причин (напр., воєнний стан, епідемії, хвороба здобувача, стажування за академічною мобільністю та ін.) навчання може відбуватись дистанці</w:t>
            </w:r>
            <w:r w:rsidRPr="00643C4F">
              <w:rPr>
                <w:rFonts w:ascii="Times New Roman" w:hAnsi="Times New Roman" w:cs="Times New Roman"/>
                <w:iCs/>
                <w:color w:val="auto"/>
              </w:rPr>
              <w:t xml:space="preserve">йно в он-лайн формі </w:t>
            </w:r>
            <w:r w:rsidRPr="00643C4F">
              <w:rPr>
                <w:rFonts w:ascii="Times New Roman" w:hAnsi="Times New Roman" w:cs="Times New Roman"/>
                <w:iCs/>
              </w:rPr>
              <w:t xml:space="preserve">за графіком </w:t>
            </w:r>
            <w:r w:rsidRPr="00643C4F">
              <w:rPr>
                <w:rFonts w:ascii="Times New Roman" w:hAnsi="Times New Roman" w:cs="Times New Roman"/>
                <w:iCs/>
                <w:color w:val="auto"/>
              </w:rPr>
              <w:t xml:space="preserve"> погодженим  із викладачем.</w:t>
            </w:r>
          </w:p>
        </w:tc>
      </w:tr>
      <w:tr w:rsidR="009C182B">
        <w:tc>
          <w:tcPr>
            <w:tcW w:w="2547" w:type="dxa"/>
          </w:tcPr>
          <w:p w:rsidR="009C182B" w:rsidRPr="00643C4F" w:rsidRDefault="00B620DE" w:rsidP="00643C4F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C4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Мобільні пристрої</w:t>
            </w:r>
          </w:p>
        </w:tc>
        <w:tc>
          <w:tcPr>
            <w:tcW w:w="7087" w:type="dxa"/>
          </w:tcPr>
          <w:p w:rsidR="009C182B" w:rsidRPr="00643C4F" w:rsidRDefault="00B620DE" w:rsidP="00643C4F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</w:rPr>
            </w:pPr>
            <w:r w:rsidRPr="00643C4F">
              <w:rPr>
                <w:rFonts w:ascii="Times New Roman" w:hAnsi="Times New Roman" w:cs="Times New Roman"/>
                <w:iCs/>
                <w:color w:val="auto"/>
              </w:rPr>
              <w:t>Дозволяється використання мобільних пристроїв на практичних заняттях за необхідності групової роботи у спеціальних Додатках.</w:t>
            </w:r>
          </w:p>
        </w:tc>
      </w:tr>
      <w:tr w:rsidR="009C182B">
        <w:tc>
          <w:tcPr>
            <w:tcW w:w="2547" w:type="dxa"/>
          </w:tcPr>
          <w:p w:rsidR="009C182B" w:rsidRPr="00643C4F" w:rsidRDefault="00B620DE" w:rsidP="00643C4F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  <w:b/>
                <w:bCs/>
                <w:i/>
                <w:color w:val="auto"/>
              </w:rPr>
            </w:pPr>
            <w:r w:rsidRPr="00643C4F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>Поведінка в аудиторії:</w:t>
            </w:r>
          </w:p>
          <w:p w:rsidR="009C182B" w:rsidRPr="00643C4F" w:rsidRDefault="009C182B" w:rsidP="00643C4F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C182B" w:rsidRPr="00643C4F" w:rsidRDefault="00B620DE" w:rsidP="00643C4F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</w:rPr>
            </w:pPr>
            <w:r w:rsidRPr="00643C4F">
              <w:rPr>
                <w:rFonts w:ascii="Times New Roman" w:hAnsi="Times New Roman" w:cs="Times New Roman"/>
              </w:rPr>
              <w:t xml:space="preserve">Всі здобувачі беруть </w:t>
            </w:r>
            <w:r w:rsidRPr="00643C4F">
              <w:rPr>
                <w:rFonts w:ascii="Times New Roman" w:hAnsi="Times New Roman" w:cs="Times New Roman"/>
              </w:rPr>
              <w:t>активну участь у всіх заняттях: опитуваннях,  дискусіях, під час практичних занять. Виконують всі навчальні завдання вчасно, відповідно до робочої навчальної програми.</w:t>
            </w:r>
          </w:p>
          <w:p w:rsidR="009C182B" w:rsidRPr="00643C4F" w:rsidRDefault="00B620DE" w:rsidP="00643C4F">
            <w:pPr>
              <w:pStyle w:val="Default"/>
              <w:widowControl w:val="0"/>
              <w:spacing w:line="20" w:lineRule="atLeast"/>
              <w:jc w:val="both"/>
              <w:rPr>
                <w:rFonts w:ascii="Times New Roman" w:hAnsi="Times New Roman" w:cs="Times New Roman"/>
              </w:rPr>
            </w:pPr>
            <w:r w:rsidRPr="00643C4F">
              <w:rPr>
                <w:rFonts w:ascii="Times New Roman" w:hAnsi="Times New Roman" w:cs="Times New Roman"/>
              </w:rPr>
              <w:t>Всі здобувачі повинні дотримуватимуться правил поведінки в аудиторії на засадах партнерс</w:t>
            </w:r>
            <w:r w:rsidRPr="00643C4F">
              <w:rPr>
                <w:rFonts w:ascii="Times New Roman" w:hAnsi="Times New Roman" w:cs="Times New Roman"/>
              </w:rPr>
              <w:t>ьких стосунків, взаємоповаги, взаємопідтримки та  взаємодопомоги.</w:t>
            </w:r>
          </w:p>
        </w:tc>
      </w:tr>
    </w:tbl>
    <w:p w:rsidR="009C182B" w:rsidRDefault="009C182B">
      <w:pPr>
        <w:rPr>
          <w:rFonts w:ascii="Times New Roman" w:hAnsi="Times New Roman" w:cs="Times New Roman"/>
          <w:sz w:val="28"/>
          <w:szCs w:val="28"/>
        </w:rPr>
      </w:pPr>
    </w:p>
    <w:p w:rsidR="009C182B" w:rsidRDefault="009C182B">
      <w:pPr>
        <w:spacing w:after="0" w:line="240" w:lineRule="auto"/>
      </w:pPr>
    </w:p>
    <w:p w:rsidR="009C182B" w:rsidRDefault="009C182B"/>
    <w:p w:rsidR="009C182B" w:rsidRDefault="009C182B"/>
    <w:sectPr w:rsidR="009C182B" w:rsidSect="009C182B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0DE" w:rsidRDefault="00B620DE">
      <w:pPr>
        <w:spacing w:line="240" w:lineRule="auto"/>
      </w:pPr>
      <w:r>
        <w:separator/>
      </w:r>
    </w:p>
  </w:endnote>
  <w:endnote w:type="continuationSeparator" w:id="0">
    <w:p w:rsidR="00B620DE" w:rsidRDefault="00B620D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ans-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9975915"/>
    </w:sdtPr>
    <w:sdtContent>
      <w:p w:rsidR="009C182B" w:rsidRDefault="009C182B">
        <w:pPr>
          <w:pStyle w:val="a5"/>
          <w:jc w:val="center"/>
        </w:pPr>
        <w:r>
          <w:fldChar w:fldCharType="begin"/>
        </w:r>
        <w:r w:rsidR="00B620DE">
          <w:instrText>PAGE   \* MERGEFORMAT</w:instrText>
        </w:r>
        <w:r>
          <w:fldChar w:fldCharType="separate"/>
        </w:r>
        <w:r w:rsidR="00643C4F" w:rsidRPr="00643C4F">
          <w:rPr>
            <w:noProof/>
            <w:lang w:val="ru-RU"/>
          </w:rPr>
          <w:t>5</w:t>
        </w:r>
        <w:r>
          <w:fldChar w:fldCharType="end"/>
        </w:r>
      </w:p>
    </w:sdtContent>
  </w:sdt>
  <w:p w:rsidR="009C182B" w:rsidRDefault="009C182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0DE" w:rsidRDefault="00B620DE">
      <w:pPr>
        <w:spacing w:after="0"/>
      </w:pPr>
      <w:r>
        <w:separator/>
      </w:r>
    </w:p>
  </w:footnote>
  <w:footnote w:type="continuationSeparator" w:id="0">
    <w:p w:rsidR="00B620DE" w:rsidRDefault="00B620D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lvl w:ilvl="0">
      <w:start w:val="20"/>
      <w:numFmt w:val="bullet"/>
      <w:lvlText w:val="-"/>
      <w:lvlJc w:val="left"/>
      <w:pPr>
        <w:tabs>
          <w:tab w:val="left" w:pos="1018"/>
        </w:tabs>
        <w:ind w:left="1018" w:hanging="615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4B501883"/>
    <w:rsid w:val="00643C4F"/>
    <w:rsid w:val="009C182B"/>
    <w:rsid w:val="00B620DE"/>
    <w:rsid w:val="0CD16C94"/>
    <w:rsid w:val="1827439B"/>
    <w:rsid w:val="1E423A6B"/>
    <w:rsid w:val="31101824"/>
    <w:rsid w:val="38D2174C"/>
    <w:rsid w:val="4B501883"/>
    <w:rsid w:val="599F7FC5"/>
    <w:rsid w:val="76E06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qFormat="1"/>
    <w:lsdException w:name="Subtitle" w:qFormat="1"/>
    <w:lsdException w:name="Body Text 2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182B"/>
    <w:pPr>
      <w:spacing w:after="200" w:line="276" w:lineRule="auto"/>
    </w:pPr>
    <w:rPr>
      <w:sz w:val="22"/>
      <w:szCs w:val="22"/>
      <w:lang w:val="uk-UA" w:eastAsia="uk-UA"/>
    </w:rPr>
  </w:style>
  <w:style w:type="paragraph" w:styleId="1">
    <w:name w:val="heading 1"/>
    <w:basedOn w:val="Normal1"/>
    <w:next w:val="Normal1"/>
    <w:qFormat/>
    <w:rsid w:val="009C182B"/>
    <w:pPr>
      <w:spacing w:beforeAutospacing="1" w:afterAutospacing="1"/>
      <w:outlineLvl w:val="0"/>
    </w:pPr>
    <w:rPr>
      <w:rFonts w:ascii="SimSun" w:eastAsia="SimSun" w:hAnsi="SimSun" w:cs="Times New Roman" w:hint="eastAsia"/>
      <w:b/>
      <w:bCs/>
      <w:kern w:val="32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9C182B"/>
    <w:pPr>
      <w:widowControl w:val="0"/>
    </w:pPr>
    <w:rPr>
      <w:rFonts w:ascii="Arial" w:eastAsia="Calibri" w:hAnsi="Arial" w:cs="Arial"/>
      <w:color w:val="000000"/>
      <w:lang w:val="en-US" w:eastAsia="uk-UA"/>
    </w:rPr>
  </w:style>
  <w:style w:type="character" w:styleId="a3">
    <w:name w:val="Hyperlink"/>
    <w:basedOn w:val="a0"/>
    <w:uiPriority w:val="99"/>
    <w:qFormat/>
    <w:rsid w:val="009C182B"/>
    <w:rPr>
      <w:color w:val="0000FF"/>
      <w:u w:val="single"/>
    </w:rPr>
  </w:style>
  <w:style w:type="paragraph" w:styleId="2">
    <w:name w:val="Body Text 2"/>
    <w:basedOn w:val="a"/>
    <w:qFormat/>
    <w:rsid w:val="009C182B"/>
    <w:pPr>
      <w:spacing w:after="120" w:line="480" w:lineRule="auto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4">
    <w:name w:val="Body Text"/>
    <w:basedOn w:val="a"/>
    <w:uiPriority w:val="99"/>
    <w:qFormat/>
    <w:rsid w:val="009C182B"/>
    <w:pPr>
      <w:spacing w:after="120"/>
    </w:pPr>
  </w:style>
  <w:style w:type="paragraph" w:styleId="a5">
    <w:name w:val="footer"/>
    <w:basedOn w:val="a"/>
    <w:uiPriority w:val="99"/>
    <w:unhideWhenUsed/>
    <w:qFormat/>
    <w:rsid w:val="009C182B"/>
    <w:pPr>
      <w:tabs>
        <w:tab w:val="center" w:pos="4677"/>
        <w:tab w:val="right" w:pos="9355"/>
      </w:tabs>
    </w:pPr>
  </w:style>
  <w:style w:type="paragraph" w:styleId="a6">
    <w:name w:val="Normal (Web)"/>
    <w:basedOn w:val="a"/>
    <w:uiPriority w:val="99"/>
    <w:qFormat/>
    <w:rsid w:val="009C182B"/>
    <w:pPr>
      <w:suppressAutoHyphens/>
      <w:spacing w:before="280" w:after="280"/>
      <w:ind w:firstLine="402"/>
      <w:jc w:val="both"/>
    </w:pPr>
    <w:rPr>
      <w:rFonts w:ascii="Verdana" w:hAnsi="Verdana" w:cs="Verdana"/>
      <w:color w:val="000000"/>
      <w:lang w:eastAsia="zh-CN"/>
    </w:rPr>
  </w:style>
  <w:style w:type="table" w:styleId="a7">
    <w:name w:val="Table Grid"/>
    <w:basedOn w:val="a1"/>
    <w:uiPriority w:val="59"/>
    <w:qFormat/>
    <w:rsid w:val="009C182B"/>
    <w:rPr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qFormat/>
    <w:rsid w:val="009C182B"/>
    <w:pPr>
      <w:spacing w:line="276" w:lineRule="auto"/>
    </w:pPr>
    <w:rPr>
      <w:rFonts w:ascii="Arial" w:eastAsia="Times New Roman" w:hAnsi="Arial" w:cs="Arial"/>
      <w:sz w:val="22"/>
      <w:szCs w:val="22"/>
      <w:lang w:val="uk-UA" w:eastAsia="uk-UA"/>
    </w:rPr>
  </w:style>
  <w:style w:type="paragraph" w:styleId="a8">
    <w:name w:val="List Paragraph"/>
    <w:basedOn w:val="a"/>
    <w:qFormat/>
    <w:rsid w:val="009C182B"/>
    <w:pPr>
      <w:ind w:left="720"/>
      <w:contextualSpacing/>
    </w:pPr>
  </w:style>
  <w:style w:type="paragraph" w:customStyle="1" w:styleId="TableParagraph">
    <w:name w:val="Table Paragraph"/>
    <w:basedOn w:val="a"/>
    <w:uiPriority w:val="99"/>
    <w:qFormat/>
    <w:rsid w:val="009C182B"/>
    <w:pPr>
      <w:autoSpaceDE w:val="0"/>
      <w:autoSpaceDN w:val="0"/>
    </w:pPr>
    <w:rPr>
      <w:lang w:eastAsia="en-US"/>
    </w:rPr>
  </w:style>
  <w:style w:type="paragraph" w:customStyle="1" w:styleId="Default">
    <w:name w:val="Default"/>
    <w:qFormat/>
    <w:rsid w:val="009C182B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uk-UA" w:eastAsia="uk-UA"/>
    </w:rPr>
  </w:style>
  <w:style w:type="character" w:customStyle="1" w:styleId="fontstyle01">
    <w:name w:val="fontstyle01"/>
    <w:qFormat/>
    <w:rsid w:val="009C182B"/>
    <w:rPr>
      <w:rFonts w:ascii="Times New Roman" w:hAnsi="Times New Roman" w:cs="Times New Roman" w:hint="default"/>
      <w:i/>
      <w:iCs/>
      <w:color w:val="000000"/>
      <w:sz w:val="28"/>
      <w:szCs w:val="28"/>
    </w:rPr>
  </w:style>
  <w:style w:type="character" w:customStyle="1" w:styleId="fontstyle21">
    <w:name w:val="fontstyle21"/>
    <w:qFormat/>
    <w:rsid w:val="009C182B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vue-autor-link">
    <w:name w:val="vue-autor-link"/>
    <w:basedOn w:val="a0"/>
    <w:qFormat/>
    <w:rsid w:val="009C182B"/>
  </w:style>
  <w:style w:type="paragraph" w:customStyle="1" w:styleId="a9">
    <w:name w:val="Другое"/>
    <w:basedOn w:val="a"/>
    <w:qFormat/>
    <w:rsid w:val="009C182B"/>
    <w:pPr>
      <w:shd w:val="clear" w:color="auto" w:fill="FFFFFF"/>
      <w:ind w:firstLine="400"/>
      <w:jc w:val="both"/>
    </w:pPr>
    <w:rPr>
      <w:rFonts w:eastAsiaTheme="minorHAnsi"/>
      <w:sz w:val="28"/>
      <w:szCs w:val="28"/>
      <w:lang w:val="en-US" w:eastAsia="en-US"/>
    </w:rPr>
  </w:style>
  <w:style w:type="paragraph" w:customStyle="1" w:styleId="11">
    <w:name w:val="Основной текст1"/>
    <w:basedOn w:val="a"/>
    <w:qFormat/>
    <w:rsid w:val="009C182B"/>
    <w:pPr>
      <w:shd w:val="clear" w:color="auto" w:fill="FFFFFF"/>
      <w:ind w:firstLine="400"/>
      <w:jc w:val="both"/>
    </w:pPr>
    <w:rPr>
      <w:rFonts w:eastAsiaTheme="minorHAnsi"/>
      <w:sz w:val="26"/>
      <w:szCs w:val="26"/>
      <w:lang w:val="en-US" w:eastAsia="en-US"/>
    </w:rPr>
  </w:style>
  <w:style w:type="paragraph" w:customStyle="1" w:styleId="22">
    <w:name w:val="Основной текст 22"/>
    <w:basedOn w:val="a"/>
    <w:qFormat/>
    <w:rsid w:val="009C182B"/>
    <w:pPr>
      <w:suppressAutoHyphens/>
      <w:spacing w:after="120" w:line="480" w:lineRule="auto"/>
    </w:pPr>
    <w:rPr>
      <w:lang w:eastAsia="zh-CN"/>
    </w:rPr>
  </w:style>
  <w:style w:type="paragraph" w:styleId="aa">
    <w:name w:val="Balloon Text"/>
    <w:basedOn w:val="a"/>
    <w:link w:val="ab"/>
    <w:rsid w:val="00643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643C4F"/>
    <w:rPr>
      <w:rFonts w:ascii="Tahoma" w:hAnsi="Tahoma" w:cs="Tahoma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onu.edu.ua/pub/bank/userfiles/files/documents/acad-dobrochesnos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1799</Words>
  <Characters>10259</Characters>
  <Application>Microsoft Office Word</Application>
  <DocSecurity>0</DocSecurity>
  <Lines>85</Lines>
  <Paragraphs>24</Paragraphs>
  <ScaleCrop>false</ScaleCrop>
  <Company>ОНУ им.И.И.Мечникова</Company>
  <LinksUpToDate>false</LinksUpToDate>
  <CharactersWithSpaces>12034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голубович</dc:creator>
  <cp:lastModifiedBy>Кафедра философии</cp:lastModifiedBy>
  <cp:revision>2</cp:revision>
  <dcterms:created xsi:type="dcterms:W3CDTF">2026-02-22T20:21:00Z</dcterms:created>
  <dcterms:modified xsi:type="dcterms:W3CDTF">2026-03-10T13:29:00Z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D7F446E326C0461F9339FEC37D307139_11</vt:lpwstr>
  </property>
</Properties>
</file>