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4B080F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4B080F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4B080F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 w:rsidRPr="004B080F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 курсу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 w:rsidRPr="004B080F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ФІЛОСОФІЯ </w:t>
      </w:r>
      <w:r w:rsidR="00B86E4B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РЕЛІГІЇ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/>
      </w:tblPr>
      <w:tblGrid>
        <w:gridCol w:w="2633"/>
        <w:gridCol w:w="7221"/>
      </w:tblGrid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4 кредити, 120 годин</w:t>
            </w: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4B080F" w:rsidRPr="00155F0A" w:rsidRDefault="00155F0A" w:rsidP="004B0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155F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4B080F" w:rsidRPr="004B080F" w:rsidRDefault="00B86E4B" w:rsidP="004B0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4B080F"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4B080F"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4B080F" w:rsidRPr="004B080F" w:rsidRDefault="00B86E4B" w:rsidP="004B0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4B080F"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семестр, 1 рік навчання (заочна форма)</w:t>
            </w:r>
          </w:p>
          <w:p w:rsidR="004B080F" w:rsidRPr="004B080F" w:rsidRDefault="004B080F" w:rsidP="004B0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Платформа zoom</w:t>
            </w: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4B080F" w:rsidRPr="004B080F" w:rsidRDefault="00B86E4B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 Наталя</w:t>
            </w: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4B080F" w:rsidRPr="004B080F" w:rsidRDefault="00B86E4B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Е-mail</w:t>
            </w:r>
          </w:p>
        </w:tc>
        <w:tc>
          <w:tcPr>
            <w:tcW w:w="7221" w:type="dxa"/>
          </w:tcPr>
          <w:p w:rsidR="004B080F" w:rsidRPr="004B080F" w:rsidRDefault="00B86E4B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4B080F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</w:t>
            </w:r>
            <w:proofErr w:type="spellStart"/>
            <w:r w:rsidR="00B86E4B" w:rsidRPr="00B86E4B">
              <w:rPr>
                <w:rFonts w:ascii="Times New Roman" w:eastAsia="Arial" w:hAnsi="Times New Roman" w:cs="Times New Roman"/>
                <w:b/>
                <w:sz w:val="28"/>
                <w:szCs w:val="28"/>
                <w:lang w:val="ru-RU" w:bidi="uk-UA"/>
              </w:rPr>
              <w:t>вівторок</w:t>
            </w:r>
            <w:proofErr w:type="spellEnd"/>
            <w:r w:rsidR="00B86E4B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</w:t>
            </w: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.00</w:t>
            </w:r>
          </w:p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zoom </w:t>
            </w:r>
          </w:p>
          <w:p w:rsidR="004B080F" w:rsidRPr="004B080F" w:rsidRDefault="004B080F" w:rsidP="004B080F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4B080F" w:rsidRPr="004B080F" w:rsidTr="00AB587F">
        <w:tc>
          <w:tcPr>
            <w:tcW w:w="2633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Здійснюється через очні зустрічі, месенджери та електронну пошту</w:t>
            </w:r>
          </w:p>
        </w:tc>
      </w:tr>
    </w:tbl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4B080F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/>
      </w:tblPr>
      <w:tblGrid>
        <w:gridCol w:w="2972"/>
        <w:gridCol w:w="6656"/>
      </w:tblGrid>
      <w:tr w:rsidR="004B080F" w:rsidRPr="00BC4DC8" w:rsidTr="00833109">
        <w:tc>
          <w:tcPr>
            <w:tcW w:w="2972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Предмет вивчення дисциплини</w:t>
            </w:r>
          </w:p>
        </w:tc>
        <w:tc>
          <w:tcPr>
            <w:tcW w:w="6656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«Філософія</w:t>
            </w:r>
            <w:r w:rsidR="00B86E4B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релігії</w:t>
            </w:r>
            <w:r w:rsidRPr="004B080F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» вивчає філософію</w:t>
            </w:r>
            <w:r w:rsidR="00B86E4B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релігії</w:t>
            </w:r>
            <w:r w:rsidRPr="004B080F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як теоретичну та світоглядну засаду духовної та інтелектуальної культури людства</w:t>
            </w:r>
          </w:p>
        </w:tc>
      </w:tr>
      <w:tr w:rsidR="004B080F" w:rsidRPr="004B080F" w:rsidTr="00833109">
        <w:tc>
          <w:tcPr>
            <w:tcW w:w="2972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4B080F" w:rsidRPr="00BC4DC8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BC4DC8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Дисципліна відноситься до обов’язкових курсів</w:t>
            </w:r>
            <w:r w:rsidRPr="00BC4DC8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325EBE" w:rsidRPr="00BC4DC8" w:rsidRDefault="004B080F" w:rsidP="00BC4DC8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BC4DC8">
              <w:rPr>
                <w:rFonts w:ascii="Times New Roman" w:eastAsia="Arial" w:hAnsi="Times New Roman" w:cs="Times New Roman"/>
                <w:bCs/>
                <w:sz w:val="24"/>
                <w:szCs w:val="24"/>
                <w:lang w:bidi="uk-UA"/>
              </w:rPr>
              <w:t>Постреквізити курсу:</w:t>
            </w:r>
            <w:r w:rsidRPr="00BC4DC8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</w:t>
            </w:r>
            <w:r w:rsidR="00325EBE" w:rsidRPr="00BC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ОК.28</w:t>
            </w:r>
            <w:r w:rsidR="00325EBE" w:rsidRPr="00BC4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Філософія релігії</w:t>
            </w:r>
          </w:p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4B080F" w:rsidRPr="00BC4DC8" w:rsidTr="00833109">
        <w:tc>
          <w:tcPr>
            <w:tcW w:w="2972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4B080F" w:rsidRPr="004B080F" w:rsidRDefault="00833109" w:rsidP="008331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абуття базових знань по проблемам філософії релігії, формування навичок філософської рефлексії, розвиток здібностей критичного мислення;  вивчення основних концепцій філософії релігії в історії філософської думки. розкриття предметної галузі філософії релігії і змісту сучасних дискусій про предмет і методи цієї дисципліни;  розкриття онтологічних і гносеологічних основ релігійного знання; вивчення історії філософського осмислення релігії.; формування використання в професійній діяльності знань традиційних і сучасних проблем філософії релігії</w:t>
            </w:r>
          </w:p>
        </w:tc>
      </w:tr>
      <w:tr w:rsidR="004B080F" w:rsidRPr="004B080F" w:rsidTr="00833109">
        <w:tc>
          <w:tcPr>
            <w:tcW w:w="2972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lastRenderedPageBreak/>
              <w:t>Завдання дисципліни:</w:t>
            </w:r>
          </w:p>
        </w:tc>
        <w:tc>
          <w:tcPr>
            <w:tcW w:w="6656" w:type="dxa"/>
          </w:tcPr>
          <w:p w:rsidR="00833109" w:rsidRDefault="00833109" w:rsidP="00833109">
            <w:pPr>
              <w:pStyle w:val="a6"/>
              <w:numPr>
                <w:ilvl w:val="0"/>
                <w:numId w:val="5"/>
              </w:numPr>
              <w:tabs>
                <w:tab w:val="left" w:pos="3900"/>
              </w:tabs>
              <w:spacing w:after="240" w:line="276" w:lineRule="auto"/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ормування у студентів узагальненої системи уявлень про філософію релігії як розділ філософії і теології;</w:t>
            </w:r>
          </w:p>
          <w:p w:rsidR="00833109" w:rsidRDefault="00833109" w:rsidP="00833109">
            <w:pPr>
              <w:pStyle w:val="a6"/>
              <w:numPr>
                <w:ilvl w:val="0"/>
                <w:numId w:val="5"/>
              </w:numPr>
              <w:tabs>
                <w:tab w:val="left" w:pos="3900"/>
              </w:tabs>
              <w:spacing w:after="240" w:line="276" w:lineRule="auto"/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 навичок</w:t>
            </w:r>
            <w:r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роботи з першоджерелами з філософії релігії; вивчення основних етапів історії розвитку філософських знань про релігію;  </w:t>
            </w:r>
          </w:p>
          <w:p w:rsidR="00833109" w:rsidRDefault="00833109" w:rsidP="00833109">
            <w:pPr>
              <w:pStyle w:val="a6"/>
              <w:numPr>
                <w:ilvl w:val="0"/>
                <w:numId w:val="5"/>
              </w:numPr>
              <w:tabs>
                <w:tab w:val="left" w:pos="3900"/>
              </w:tabs>
              <w:spacing w:after="240" w:line="276" w:lineRule="auto"/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асвоєння категоріально-понятійного апарату філософії релігії; виявлення основних підходів і методів, які склались в різних напрямках філософії релігії;</w:t>
            </w:r>
          </w:p>
          <w:p w:rsidR="00833109" w:rsidRDefault="00833109" w:rsidP="00833109">
            <w:pPr>
              <w:pStyle w:val="a6"/>
              <w:numPr>
                <w:ilvl w:val="0"/>
                <w:numId w:val="5"/>
              </w:numPr>
              <w:tabs>
                <w:tab w:val="left" w:pos="3900"/>
              </w:tabs>
              <w:spacing w:after="240" w:line="276" w:lineRule="auto"/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ормування вміння користуватися категоріями, поняттями, методами сучасної філософії релігії при рішенні конкретних дослідницьких завдань; </w:t>
            </w:r>
          </w:p>
          <w:p w:rsidR="004B080F" w:rsidRPr="00833109" w:rsidRDefault="00833109" w:rsidP="00833109">
            <w:pPr>
              <w:pStyle w:val="a6"/>
              <w:numPr>
                <w:ilvl w:val="0"/>
                <w:numId w:val="5"/>
              </w:numPr>
              <w:tabs>
                <w:tab w:val="left" w:pos="3900"/>
              </w:tabs>
              <w:spacing w:after="240" w:line="276" w:lineRule="auto"/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міння використовувати в професійній діяльності знання традиційних і сучасних проблем філософії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B080F" w:rsidRPr="004B080F" w:rsidTr="00833109">
        <w:tc>
          <w:tcPr>
            <w:tcW w:w="2972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Компетентності</w:t>
            </w:r>
          </w:p>
        </w:tc>
        <w:tc>
          <w:tcPr>
            <w:tcW w:w="6656" w:type="dxa"/>
          </w:tcPr>
          <w:p w:rsidR="00833109" w:rsidRPr="000B0632" w:rsidRDefault="00833109" w:rsidP="0083310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1. Здатність до абстрактного мислення, аналізу і синтезу.</w:t>
            </w:r>
          </w:p>
          <w:p w:rsidR="00833109" w:rsidRPr="000B0632" w:rsidRDefault="00833109" w:rsidP="0083310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4. Здатність бути критичним і самокритичним.</w:t>
            </w:r>
          </w:p>
          <w:p w:rsidR="004B080F" w:rsidRPr="004B080F" w:rsidRDefault="00833109" w:rsidP="00833109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ЗК 6. Здатність застосовувати знання у практичних ситуаціях. </w:t>
            </w:r>
          </w:p>
        </w:tc>
      </w:tr>
      <w:tr w:rsidR="004B080F" w:rsidRPr="004B080F" w:rsidTr="00833109">
        <w:tc>
          <w:tcPr>
            <w:tcW w:w="2972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833109" w:rsidRPr="00BC4DC8" w:rsidRDefault="00833109" w:rsidP="00833109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2. Розуміти розмаїття та специфіку філософських дисциплін, знати філософську термінологію. </w:t>
            </w:r>
          </w:p>
          <w:p w:rsidR="00833109" w:rsidRPr="00BC4DC8" w:rsidRDefault="00833109" w:rsidP="00833109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C8">
              <w:rPr>
                <w:rFonts w:ascii="Times New Roman" w:eastAsia="Times New Roman" w:hAnsi="Times New Roman" w:cs="Times New Roman"/>
                <w:sz w:val="24"/>
                <w:szCs w:val="24"/>
              </w:rPr>
              <w:t>ПРН 6. Мати обізнаність щодо основних напрямів, тенденцій, проблематики сучасної філософії.</w:t>
            </w:r>
          </w:p>
          <w:p w:rsidR="00D34B42" w:rsidRPr="00BC4DC8" w:rsidRDefault="00D34B42" w:rsidP="00D34B42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8. Мати обізнаність у головних філософських методах і підходах, розуміти етико-практичну значущість філософського знання. </w:t>
            </w:r>
          </w:p>
          <w:p w:rsidR="00833109" w:rsidRPr="00BC4DC8" w:rsidRDefault="00833109" w:rsidP="00833109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C8">
              <w:rPr>
                <w:rFonts w:ascii="Times New Roman" w:eastAsia="Times New Roman" w:hAnsi="Times New Roman" w:cs="Times New Roman"/>
                <w:sz w:val="24"/>
                <w:szCs w:val="24"/>
              </w:rPr>
              <w:t>ПРН 15. Мати навички ведення інте</w:t>
            </w:r>
            <w:bookmarkStart w:id="0" w:name="_GoBack"/>
            <w:bookmarkEnd w:id="0"/>
            <w:r w:rsidRPr="00BC4DC8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лектуальних дискусій на засадах діалогу, відкритості й толерантності.</w:t>
            </w:r>
          </w:p>
          <w:p w:rsidR="004B080F" w:rsidRPr="00BC4DC8" w:rsidRDefault="00833109" w:rsidP="00833109">
            <w:pPr>
              <w:pStyle w:val="xfmc1"/>
              <w:shd w:val="clear" w:color="auto" w:fill="FFFFFF"/>
              <w:spacing w:before="0" w:beforeAutospacing="0" w:after="0" w:afterAutospacing="0"/>
              <w:jc w:val="both"/>
            </w:pPr>
            <w:r w:rsidRPr="00BC4DC8">
              <w:t xml:space="preserve"> ПРН 21. Бути здатними застосовувати практики соціокультурної аналітики та гуманітарної експертизи для вирішення актуальних  громадських проблем  регіонального та всеукраїнського рівня.</w:t>
            </w:r>
          </w:p>
        </w:tc>
      </w:tr>
    </w:tbl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4B080F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4B080F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/>
      </w:tblPr>
      <w:tblGrid>
        <w:gridCol w:w="1462"/>
        <w:gridCol w:w="8392"/>
      </w:tblGrid>
      <w:tr w:rsidR="004B080F" w:rsidRPr="00BC4DC8" w:rsidTr="00AB587F">
        <w:tc>
          <w:tcPr>
            <w:tcW w:w="117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4B080F" w:rsidRPr="004B080F" w:rsidRDefault="004B080F" w:rsidP="004B080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80F">
              <w:rPr>
                <w:rFonts w:ascii="Times New Roman" w:eastAsia="Calibri" w:hAnsi="Times New Roman" w:cs="Times New Roman"/>
                <w:sz w:val="24"/>
                <w:szCs w:val="24"/>
              </w:rPr>
              <w:t>Курс бу</w:t>
            </w:r>
            <w:r w:rsidR="00833109">
              <w:rPr>
                <w:rFonts w:ascii="Times New Roman" w:eastAsia="Calibri" w:hAnsi="Times New Roman" w:cs="Times New Roman"/>
                <w:sz w:val="24"/>
                <w:szCs w:val="24"/>
              </w:rPr>
              <w:t>де викладений у формі лекцій (28</w:t>
            </w:r>
            <w:r w:rsidRPr="004B0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та семінарських (20 год.) занять, організації с</w:t>
            </w:r>
            <w:r w:rsidR="00833109"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(72</w:t>
            </w:r>
            <w:r w:rsidRPr="004B0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4B08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</w:t>
            </w:r>
            <w:r w:rsidR="008331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 навчання у формі лекцій </w:t>
            </w:r>
            <w:r w:rsidR="00C9011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(10 год.)</w:t>
            </w:r>
            <w:r w:rsidR="008331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4B08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(організації са</w:t>
            </w:r>
            <w:r w:rsidR="008331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мостійної роботи студентів  (110</w:t>
            </w:r>
            <w:r w:rsidRPr="004B08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год.). </w:t>
            </w:r>
            <w:r w:rsidRPr="004B0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B080F" w:rsidRPr="004B080F" w:rsidRDefault="004B080F" w:rsidP="004B080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1" w:name="_Hlk124373476"/>
            <w:r w:rsidRPr="004B0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4B080F" w:rsidRPr="004B080F" w:rsidRDefault="00833109" w:rsidP="0083310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="004B080F" w:rsidRPr="004B08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пояснювально-ілюстративний</w:t>
            </w:r>
            <w:r w:rsidR="004B080F" w:rsidRPr="004B0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4B080F" w:rsidRPr="004B08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="004B080F" w:rsidRPr="004B0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4B080F" w:rsidRPr="00833109" w:rsidRDefault="00833109" w:rsidP="00833109">
            <w:pPr>
              <w:pStyle w:val="a6"/>
              <w:numPr>
                <w:ilvl w:val="0"/>
                <w:numId w:val="2"/>
              </w:numPr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="004B080F" w:rsidRPr="008331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="004B080F"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B080F" w:rsidRPr="008331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="004B080F" w:rsidRPr="008331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="004B080F" w:rsidRPr="008331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="004B080F"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</w:t>
            </w:r>
            <w:r w:rsidR="004B080F"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вивченої літератури, заслуханих на семінарах рефератах і доповідях, лекційного курсу. </w:t>
            </w:r>
          </w:p>
          <w:p w:rsidR="004B080F" w:rsidRPr="00833109" w:rsidRDefault="00833109" w:rsidP="00833109">
            <w:pPr>
              <w:pStyle w:val="a6"/>
              <w:numPr>
                <w:ilvl w:val="0"/>
                <w:numId w:val="2"/>
              </w:numPr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="004B080F" w:rsidRPr="008331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="004B080F" w:rsidRPr="00833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1"/>
          </w:p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4B080F" w:rsidRPr="004B080F" w:rsidTr="00AB587F">
        <w:tc>
          <w:tcPr>
            <w:tcW w:w="117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 xml:space="preserve">Зміст навчальної дисципліни </w:t>
            </w:r>
          </w:p>
        </w:tc>
        <w:tc>
          <w:tcPr>
            <w:tcW w:w="8457" w:type="dxa"/>
          </w:tcPr>
          <w:p w:rsidR="004B080F" w:rsidRDefault="004B080F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</w:t>
            </w:r>
            <w:r w:rsidRPr="004B080F">
              <w:rPr>
                <w:rFonts w:ascii="Times New Roman" w:eastAsia="Arial" w:hAnsi="Times New Roman" w:cs="Times New Roman"/>
                <w:i/>
                <w:caps/>
                <w:sz w:val="24"/>
                <w:szCs w:val="24"/>
                <w:lang w:bidi="uk-UA"/>
              </w:rPr>
              <w:t>1</w:t>
            </w:r>
            <w:r w:rsidRPr="004B080F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.  </w:t>
            </w:r>
            <w:r w:rsidR="00833109" w:rsidRPr="00BE75BD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Філософія релігії: історико-філософський аналіз</w:t>
            </w:r>
            <w:r w:rsidR="00833109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833109" w:rsidRDefault="00833109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 Предмет філософії релігії.</w:t>
            </w:r>
          </w:p>
          <w:p w:rsidR="00833109" w:rsidRDefault="00833109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2. Філософія релігії в епоху античності, середньовіччя та Реформації.</w:t>
            </w:r>
          </w:p>
          <w:p w:rsidR="00833109" w:rsidRDefault="00833109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3. Філософія релігії Нового часу.</w:t>
            </w:r>
          </w:p>
          <w:p w:rsidR="00833109" w:rsidRDefault="00833109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4. Філософія релігії у новітній час.</w:t>
            </w:r>
          </w:p>
          <w:p w:rsidR="00833109" w:rsidRP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BE75BD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Змістовий модуль 2. Філософія релігії: теоретичний аналіз.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5. Визначення релігії.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6. Релігійна свідомість.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7. Філософський аналіз релігійного світогляду.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8. Зміст релігійної онтології.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9. Вчення про Бога у сучасній релігійній філософії.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10. Філософський аналіз релігійної гносеології.</w:t>
            </w:r>
          </w:p>
          <w:p w:rsidR="00BE75BD" w:rsidRP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BE75BD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Змістовий модуль 3. Релігія в системі духовної культури.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11. Філософський аналіз мови релігії.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12. Філософська герменевтика релігії.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13. Релігія як частина духовної культури.</w:t>
            </w:r>
          </w:p>
          <w:p w:rsidR="00BE75BD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14. Глобальні проблеми сучасності і релігія. Етика і релігія.</w:t>
            </w:r>
          </w:p>
          <w:p w:rsidR="00BE75BD" w:rsidRPr="004B080F" w:rsidRDefault="00BE75BD" w:rsidP="00833109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4B080F" w:rsidRPr="00BC4DC8" w:rsidTr="00AB587F">
        <w:tc>
          <w:tcPr>
            <w:tcW w:w="1171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4B080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</w:tcPr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Мондін Б. Філософія релігії і теодіцея. К.: Місіонер, 2021. 208с.</w:t>
            </w:r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Петрушенко В. Епістемологія релігії: Навчальний посібник. Львів: Град Лева. 2022, 220с.</w:t>
            </w:r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Релігієзнавство: навчальний посібник Автор: Наук. ред. Д.В. Брильов К. Вид-во: Дух і Літера, 2020, 328 с. </w:t>
            </w:r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hanging="357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61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Филипович Л.О. </w:t>
            </w:r>
            <w:r w:rsidRPr="0006137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Функціональність релігії: український контекст : монографія / за ред. А. Колодного, Л. Филипович. Київ : УАР, 2017. 339 с.</w:t>
            </w:r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Філософія і феноменологія релігії. Інструктивно-методичні матеріали для організації самостійної роботи. Житомир: Житомирський державний університет ім. І. Франка 2020, 20с.</w:t>
            </w:r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Петрушенко В. Філософія. Вступ до курсу. Історія світової та української філософії. Фундаментальні проблеми сучасної філософії. Львів. Львівська політехніка. 2019. 596с.</w:t>
            </w:r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Положення про організацію освітнього процессу в Одеському національному університеті імені І. І. Мечникова. Одеса: ОНУ імені І. І. Мечникова, 2024. 64 с. </w:t>
            </w: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URL</w:t>
            </w: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0069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https://onu.edu.ua/pub/bank/userfiles/files/documents/polozennya/Pro_organizaciiu_osvit_procesu_2024.pdf</w:t>
              </w:r>
            </w:hyperlink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sans-serif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Burns, Dylan M. Did God Care? Providence, Dualism, and Will in Later Greek and Early Christian Philosophy. Leiden-Boston: </w:t>
            </w:r>
            <w:r w:rsidRPr="0006137E">
              <w:rPr>
                <w:rFonts w:ascii="Times New Roman" w:eastAsia="sans-serif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Brill, 2020.</w:t>
            </w:r>
            <w:r w:rsidRPr="0006137E">
              <w:rPr>
                <w:rFonts w:ascii="Times New Roman" w:eastAsia="sans-serif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370 p.</w:t>
            </w:r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Chambers K. Augustine and the Natural Law/Series:  Elements in the History of Philosophy and Theology in the West. </w:t>
            </w:r>
            <w:r w:rsidRPr="0006137E">
              <w:rPr>
                <w:rFonts w:ascii="Times New Roman" w:eastAsia="sans-serif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Cambridge University Press, 2026. URL:</w:t>
            </w:r>
            <w:r w:rsidRPr="0006137E">
              <w:rPr>
                <w:rFonts w:ascii="sans-serif" w:eastAsia="sans-serif" w:hAnsi="sans-serif" w:cs="sans-serif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hyperlink r:id="rId8" w:history="1">
              <w:r w:rsidRPr="000069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https://www.cambridge.org/core/elements/augustine-and-the-natural-law/</w:t>
              </w:r>
            </w:hyperlink>
          </w:p>
          <w:p w:rsidR="0006137E" w:rsidRPr="0006137E" w:rsidRDefault="0006137E" w:rsidP="0006137E">
            <w:pPr>
              <w:numPr>
                <w:ilvl w:val="0"/>
                <w:numId w:val="6"/>
              </w:num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Heinze</w:t>
            </w:r>
            <w:proofErr w:type="spellEnd"/>
            <w:r w:rsidRPr="000613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K. Origen on Demonic Executioners and the Problem of Evil. Series: Elements in Early Christian Literature. </w:t>
            </w:r>
            <w:r w:rsidRPr="0006137E">
              <w:rPr>
                <w:rFonts w:ascii="Times New Roman" w:eastAsia="sans-serif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Cambridge University Press, 2026. URL:</w:t>
            </w:r>
          </w:p>
          <w:p w:rsidR="0006137E" w:rsidRPr="0006137E" w:rsidRDefault="00676D5E" w:rsidP="0006137E">
            <w:pPr>
              <w:tabs>
                <w:tab w:val="left" w:pos="567"/>
              </w:tabs>
              <w:spacing w:line="276" w:lineRule="auto"/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hyperlink r:id="rId9" w:history="1">
              <w:r w:rsidR="0006137E" w:rsidRPr="000069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https://www.cambridge.org/core/elements/abs/origen-on-demonic-executioners-and-the-problem-of-evil/6E6F12AF03B1ABDA56241D38E2313A9D</w:t>
              </w:r>
            </w:hyperlink>
          </w:p>
          <w:p w:rsidR="004B080F" w:rsidRPr="004B080F" w:rsidRDefault="004B080F" w:rsidP="00A05449">
            <w:pPr>
              <w:widowControl w:val="0"/>
              <w:shd w:val="clear" w:color="auto" w:fill="FFFFFF"/>
              <w:tabs>
                <w:tab w:val="left" w:pos="-142"/>
                <w:tab w:val="left" w:pos="0"/>
                <w:tab w:val="left" w:pos="142"/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4B080F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/>
      </w:tblPr>
      <w:tblGrid>
        <w:gridCol w:w="3969"/>
        <w:gridCol w:w="2410"/>
        <w:gridCol w:w="1963"/>
        <w:gridCol w:w="1330"/>
      </w:tblGrid>
      <w:tr w:rsidR="004B080F" w:rsidRPr="004B080F" w:rsidTr="00AB587F">
        <w:tc>
          <w:tcPr>
            <w:tcW w:w="3969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4B080F" w:rsidRPr="004B080F" w:rsidTr="00AB587F">
        <w:tc>
          <w:tcPr>
            <w:tcW w:w="3969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B080F" w:rsidRPr="004B080F" w:rsidTr="00AB587F">
        <w:trPr>
          <w:trHeight w:val="312"/>
        </w:trPr>
        <w:tc>
          <w:tcPr>
            <w:tcW w:w="3969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B080F" w:rsidRPr="004B080F" w:rsidTr="00AB587F">
        <w:tc>
          <w:tcPr>
            <w:tcW w:w="3969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B080F" w:rsidRPr="004B080F" w:rsidTr="00AB587F">
        <w:tc>
          <w:tcPr>
            <w:tcW w:w="3969" w:type="dxa"/>
          </w:tcPr>
          <w:p w:rsidR="004B080F" w:rsidRPr="004B080F" w:rsidRDefault="0000691B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 w:rsidR="0089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(Іспит</w:t>
            </w:r>
            <w:r w:rsidR="004B080F"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B080F" w:rsidRPr="004B080F" w:rsidTr="00AB587F">
        <w:tc>
          <w:tcPr>
            <w:tcW w:w="3969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4B080F" w:rsidRPr="004B080F" w:rsidRDefault="004B080F" w:rsidP="004B08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4B080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4B080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/>
      </w:tblPr>
      <w:tblGrid>
        <w:gridCol w:w="2689"/>
        <w:gridCol w:w="2407"/>
        <w:gridCol w:w="4538"/>
      </w:tblGrid>
      <w:tr w:rsidR="004B080F" w:rsidRPr="004B080F" w:rsidTr="00AB587F">
        <w:tc>
          <w:tcPr>
            <w:tcW w:w="2689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4B08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4B080F" w:rsidRPr="004B080F" w:rsidTr="00AB587F">
        <w:tc>
          <w:tcPr>
            <w:tcW w:w="2689" w:type="dxa"/>
          </w:tcPr>
          <w:p w:rsidR="004B080F" w:rsidRPr="004B080F" w:rsidRDefault="0000691B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 доклад</w:t>
            </w:r>
            <w:r w:rsidR="004B080F"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-презентації</w:t>
            </w:r>
          </w:p>
        </w:tc>
        <w:tc>
          <w:tcPr>
            <w:tcW w:w="2407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4B080F" w:rsidRPr="004B080F" w:rsidTr="00AB587F">
        <w:tc>
          <w:tcPr>
            <w:tcW w:w="2689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4B080F" w:rsidRPr="004B080F" w:rsidTr="00AB587F">
        <w:tc>
          <w:tcPr>
            <w:tcW w:w="2689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4B080F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4B080F" w:rsidRPr="004B080F" w:rsidRDefault="004B080F" w:rsidP="004B0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4B080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26"/>
        <w:gridCol w:w="5840"/>
      </w:tblGrid>
      <w:tr w:rsidR="004B080F" w:rsidRPr="004B080F" w:rsidTr="00AB587F">
        <w:trPr>
          <w:trHeight w:val="20"/>
        </w:trPr>
        <w:tc>
          <w:tcPr>
            <w:tcW w:w="1668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B080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B080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4B080F" w:rsidRPr="004B080F" w:rsidTr="00AB587F">
        <w:trPr>
          <w:trHeight w:val="20"/>
        </w:trPr>
        <w:tc>
          <w:tcPr>
            <w:tcW w:w="1668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B08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B08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4B080F" w:rsidRPr="004B080F" w:rsidTr="00AB587F">
        <w:trPr>
          <w:trHeight w:val="20"/>
        </w:trPr>
        <w:tc>
          <w:tcPr>
            <w:tcW w:w="1668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4B080F" w:rsidRPr="004B080F" w:rsidTr="00AB587F">
        <w:trPr>
          <w:trHeight w:val="20"/>
        </w:trPr>
        <w:tc>
          <w:tcPr>
            <w:tcW w:w="1668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B080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4B080F" w:rsidRPr="004B080F" w:rsidRDefault="004B080F" w:rsidP="004B080F">
      <w:pPr>
        <w:widowControl w:val="0"/>
        <w:numPr>
          <w:ilvl w:val="1"/>
          <w:numId w:val="4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numPr>
          <w:ilvl w:val="1"/>
          <w:numId w:val="4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4B08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825"/>
      </w:tblGrid>
      <w:tr w:rsidR="004B080F" w:rsidRPr="004B080F" w:rsidTr="00AB587F">
        <w:tc>
          <w:tcPr>
            <w:tcW w:w="1809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numPr>
                <w:ilvl w:val="1"/>
                <w:numId w:val="4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4B080F" w:rsidRPr="004B080F" w:rsidRDefault="004B080F" w:rsidP="004B080F">
            <w:pPr>
              <w:widowControl w:val="0"/>
              <w:numPr>
                <w:ilvl w:val="1"/>
                <w:numId w:val="4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4B080F" w:rsidRPr="004B080F" w:rsidTr="00AB587F">
        <w:tc>
          <w:tcPr>
            <w:tcW w:w="1809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4B080F" w:rsidRPr="00BC4DC8" w:rsidTr="00AB587F">
        <w:tc>
          <w:tcPr>
            <w:tcW w:w="1809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4B080F" w:rsidRPr="004B080F" w:rsidTr="00AB587F">
        <w:tc>
          <w:tcPr>
            <w:tcW w:w="1809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4B080F" w:rsidRPr="00BC4DC8" w:rsidTr="00AB587F">
        <w:tc>
          <w:tcPr>
            <w:tcW w:w="1809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4B080F" w:rsidRPr="004B080F" w:rsidTr="00AB587F">
        <w:tc>
          <w:tcPr>
            <w:tcW w:w="1809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4B080F" w:rsidRPr="004B080F" w:rsidRDefault="004B080F" w:rsidP="004B080F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B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4B080F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/>
      </w:tblPr>
      <w:tblGrid>
        <w:gridCol w:w="2547"/>
        <w:gridCol w:w="7087"/>
      </w:tblGrid>
      <w:tr w:rsidR="004B080F" w:rsidRPr="004B080F" w:rsidTr="00AB587F">
        <w:tc>
          <w:tcPr>
            <w:tcW w:w="254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дедлайнів та перескладання</w:t>
            </w:r>
          </w:p>
          <w:p w:rsidR="004B080F" w:rsidRPr="004242BF" w:rsidRDefault="004B080F" w:rsidP="004242B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4B080F" w:rsidRPr="004B080F" w:rsidTr="00AB587F">
        <w:tc>
          <w:tcPr>
            <w:tcW w:w="254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4242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4B080F" w:rsidRPr="004242BF" w:rsidRDefault="004B080F" w:rsidP="004242B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І.І.Мечникова </w:t>
            </w:r>
            <w:hyperlink r:id="rId10" w:history="1">
              <w:r w:rsidRPr="004242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42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4B080F" w:rsidRPr="00BC4DC8" w:rsidTr="00AB587F">
        <w:tc>
          <w:tcPr>
            <w:tcW w:w="254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4242B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Політика щодо відвідування та запізнень</w:t>
            </w:r>
            <w:r w:rsidRPr="004242BF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4B080F" w:rsidRPr="004242BF" w:rsidRDefault="004B080F" w:rsidP="004242B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4242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4242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4B080F" w:rsidRPr="004B080F" w:rsidTr="00AB587F">
        <w:tc>
          <w:tcPr>
            <w:tcW w:w="254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4242BF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4B080F" w:rsidRPr="00BC4DC8" w:rsidTr="00AB587F">
        <w:tc>
          <w:tcPr>
            <w:tcW w:w="254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4B080F" w:rsidRPr="004242BF" w:rsidRDefault="004B080F" w:rsidP="004242BF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4B080F" w:rsidRPr="004242BF" w:rsidRDefault="004B080F" w:rsidP="0042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повинні дотримуватимуться правил поведінки в аудиторії на засадах партнерських стосунків, взаємоповаги, взаємопідтримки та  взаємодопомоги.</w:t>
            </w:r>
          </w:p>
        </w:tc>
      </w:tr>
    </w:tbl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4B080F" w:rsidRPr="004B080F" w:rsidRDefault="004B080F" w:rsidP="004B080F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4B080F" w:rsidRPr="004B080F" w:rsidRDefault="004B080F" w:rsidP="004B080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963BA3" w:rsidRPr="004B080F" w:rsidRDefault="00963BA3">
      <w:pPr>
        <w:rPr>
          <w:lang w:val="uk-UA"/>
        </w:rPr>
      </w:pPr>
    </w:p>
    <w:sectPr w:rsidR="00963BA3" w:rsidRPr="004B080F" w:rsidSect="00676D5E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24F" w:rsidRDefault="00FD524F">
      <w:pPr>
        <w:spacing w:after="0" w:line="240" w:lineRule="auto"/>
      </w:pPr>
      <w:r>
        <w:separator/>
      </w:r>
    </w:p>
  </w:endnote>
  <w:endnote w:type="continuationSeparator" w:id="0">
    <w:p w:rsidR="00FD524F" w:rsidRDefault="00FD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ngXian">
    <w:altName w:val="等线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9975915"/>
    </w:sdtPr>
    <w:sdtContent>
      <w:p w:rsidR="00A66DD4" w:rsidRDefault="00676D5E">
        <w:pPr>
          <w:pStyle w:val="a3"/>
          <w:jc w:val="center"/>
        </w:pPr>
        <w:r>
          <w:fldChar w:fldCharType="begin"/>
        </w:r>
        <w:r w:rsidR="0000691B">
          <w:instrText>PAGE   \* MERGEFORMAT</w:instrText>
        </w:r>
        <w:r>
          <w:fldChar w:fldCharType="separate"/>
        </w:r>
        <w:r w:rsidR="004242BF" w:rsidRPr="004242BF">
          <w:rPr>
            <w:noProof/>
            <w:lang w:val="ru-RU"/>
          </w:rPr>
          <w:t>5</w:t>
        </w:r>
        <w:r>
          <w:fldChar w:fldCharType="end"/>
        </w:r>
      </w:p>
    </w:sdtContent>
  </w:sdt>
  <w:p w:rsidR="00A66DD4" w:rsidRDefault="00FD524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24F" w:rsidRDefault="00FD524F">
      <w:pPr>
        <w:spacing w:after="0" w:line="240" w:lineRule="auto"/>
      </w:pPr>
      <w:r>
        <w:separator/>
      </w:r>
    </w:p>
  </w:footnote>
  <w:footnote w:type="continuationSeparator" w:id="0">
    <w:p w:rsidR="00FD524F" w:rsidRDefault="00FD5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C43"/>
    <w:multiLevelType w:val="multilevel"/>
    <w:tmpl w:val="02E70C43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1C8C631F"/>
    <w:multiLevelType w:val="multilevel"/>
    <w:tmpl w:val="1C8C631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A0AB2"/>
    <w:multiLevelType w:val="multilevel"/>
    <w:tmpl w:val="203A0AB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8D5A05"/>
    <w:multiLevelType w:val="multilevel"/>
    <w:tmpl w:val="308D5A05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DEC0B69"/>
    <w:multiLevelType w:val="hybridMultilevel"/>
    <w:tmpl w:val="AE1C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830"/>
    <w:rsid w:val="0000691B"/>
    <w:rsid w:val="0006137E"/>
    <w:rsid w:val="00071285"/>
    <w:rsid w:val="00155F0A"/>
    <w:rsid w:val="00294916"/>
    <w:rsid w:val="00325EBE"/>
    <w:rsid w:val="004242BF"/>
    <w:rsid w:val="004B080F"/>
    <w:rsid w:val="00676D5E"/>
    <w:rsid w:val="00691830"/>
    <w:rsid w:val="00833109"/>
    <w:rsid w:val="00896349"/>
    <w:rsid w:val="00963BA3"/>
    <w:rsid w:val="00994E18"/>
    <w:rsid w:val="00A05449"/>
    <w:rsid w:val="00A123BA"/>
    <w:rsid w:val="00B86E4B"/>
    <w:rsid w:val="00BC4DC8"/>
    <w:rsid w:val="00BE75BD"/>
    <w:rsid w:val="00C9011B"/>
    <w:rsid w:val="00D21348"/>
    <w:rsid w:val="00D34B42"/>
    <w:rsid w:val="00DC2974"/>
    <w:rsid w:val="00EE3676"/>
    <w:rsid w:val="00F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B080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Arial" w:eastAsia="Arial" w:hAnsi="Arial" w:cs="Arial"/>
      <w:lang w:val="uk-UA" w:eastAsia="uk-UA" w:bidi="uk-UA"/>
    </w:rPr>
  </w:style>
  <w:style w:type="character" w:customStyle="1" w:styleId="a4">
    <w:name w:val="Нижний колонтитул Знак"/>
    <w:basedOn w:val="a0"/>
    <w:link w:val="a3"/>
    <w:uiPriority w:val="99"/>
    <w:qFormat/>
    <w:rsid w:val="004B080F"/>
    <w:rPr>
      <w:rFonts w:ascii="Arial" w:eastAsia="Arial" w:hAnsi="Arial" w:cs="Arial"/>
      <w:lang w:val="uk-UA" w:eastAsia="uk-UA" w:bidi="uk-UA"/>
    </w:rPr>
  </w:style>
  <w:style w:type="table" w:customStyle="1" w:styleId="1">
    <w:name w:val="Сетка таблицы1"/>
    <w:basedOn w:val="a1"/>
    <w:next w:val="a5"/>
    <w:uiPriority w:val="59"/>
    <w:qFormat/>
    <w:rsid w:val="004B080F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4B0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3109"/>
    <w:pPr>
      <w:ind w:left="720"/>
      <w:contextualSpacing/>
    </w:pPr>
  </w:style>
  <w:style w:type="paragraph" w:customStyle="1" w:styleId="xfmc1">
    <w:name w:val="xfmc1"/>
    <w:basedOn w:val="a"/>
    <w:rsid w:val="0083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424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4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bridge.org/core/elements/augustine-and-the-natural-la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u.edu.ua/pub/bank/userfiles/files/documents/polozennya/Pro_organizaciiu_osvit_procesu_2024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onu.edu.ua/pub/bank/userfiles/files/documents/acad-dobrochesno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bridge.org/core/elements/abs/origen-on-demonic-executioners-and-the-problem-of-evil/6E6F12AF03B1ABDA56241D38E2313A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Кафедра философии</cp:lastModifiedBy>
  <cp:revision>12</cp:revision>
  <dcterms:created xsi:type="dcterms:W3CDTF">2026-02-21T06:45:00Z</dcterms:created>
  <dcterms:modified xsi:type="dcterms:W3CDTF">2026-03-10T13:34:00Z</dcterms:modified>
</cp:coreProperties>
</file>