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FCFB1">
      <w:pPr>
        <w:spacing w:after="0" w:line="360" w:lineRule="auto"/>
        <w:ind w:right="-21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ОДЕСЬКИЙ НАЦІОНАЛЬНИЙ УНІВЕРСИТЕТ </w:t>
      </w:r>
    </w:p>
    <w:p w14:paraId="45F4B8AA">
      <w:pPr>
        <w:spacing w:after="0" w:line="360" w:lineRule="auto"/>
        <w:ind w:right="-21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ІМЕНІ І.І.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МЕЧНИКОВА</w:t>
      </w:r>
    </w:p>
    <w:p w14:paraId="585D2D18">
      <w:pPr>
        <w:pStyle w:val="2"/>
        <w:numPr>
          <w:ilvl w:val="0"/>
          <w:numId w:val="0"/>
        </w:numPr>
        <w:spacing w:line="360" w:lineRule="auto"/>
        <w:ind w:right="-21"/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ЦЕНТР ЗАБЕЗПЕЧЕННЯ ЯКОСТІ ОСВІТИ</w:t>
      </w:r>
    </w:p>
    <w:p w14:paraId="0997DBAC">
      <w:pPr>
        <w:spacing w:after="0" w:line="360" w:lineRule="auto"/>
        <w:ind w:right="-21" w:firstLine="0"/>
        <w:jc w:val="center"/>
        <w:rPr>
          <w:color w:val="auto"/>
        </w:rPr>
      </w:pPr>
    </w:p>
    <w:p w14:paraId="21D302D1">
      <w:pPr>
        <w:spacing w:after="0" w:line="360" w:lineRule="auto"/>
        <w:ind w:right="-21" w:firstLine="0"/>
        <w:jc w:val="center"/>
        <w:rPr>
          <w:color w:val="auto"/>
        </w:rPr>
      </w:pPr>
    </w:p>
    <w:p w14:paraId="371FE1A5">
      <w:pPr>
        <w:spacing w:after="0" w:line="360" w:lineRule="auto"/>
        <w:ind w:right="-21" w:firstLine="0"/>
        <w:jc w:val="center"/>
        <w:rPr>
          <w:color w:val="auto"/>
        </w:rPr>
      </w:pPr>
    </w:p>
    <w:p w14:paraId="5D2048FD">
      <w:pPr>
        <w:spacing w:after="0" w:line="360" w:lineRule="auto"/>
        <w:ind w:right="-21" w:firstLine="0"/>
        <w:jc w:val="center"/>
        <w:rPr>
          <w:b/>
          <w:color w:val="auto"/>
          <w:sz w:val="26"/>
        </w:rPr>
      </w:pPr>
    </w:p>
    <w:p w14:paraId="21BCFBF2">
      <w:pPr>
        <w:spacing w:after="0" w:line="360" w:lineRule="auto"/>
        <w:ind w:right="-21" w:firstLine="0"/>
        <w:jc w:val="center"/>
        <w:rPr>
          <w:b/>
          <w:color w:val="auto"/>
          <w:sz w:val="26"/>
        </w:rPr>
      </w:pPr>
    </w:p>
    <w:p w14:paraId="0C0E1029">
      <w:pPr>
        <w:spacing w:after="0" w:line="360" w:lineRule="auto"/>
        <w:ind w:right="-21" w:firstLine="0"/>
        <w:jc w:val="center"/>
        <w:rPr>
          <w:color w:val="auto"/>
        </w:rPr>
      </w:pPr>
    </w:p>
    <w:p w14:paraId="3A9CE7C7">
      <w:pPr>
        <w:spacing w:after="0" w:line="360" w:lineRule="auto"/>
        <w:ind w:right="-21" w:firstLine="0"/>
        <w:jc w:val="center"/>
        <w:rPr>
          <w:b/>
          <w:color w:val="auto"/>
          <w:sz w:val="26"/>
        </w:rPr>
      </w:pPr>
    </w:p>
    <w:p w14:paraId="1303E83F">
      <w:pPr>
        <w:spacing w:after="0" w:line="360" w:lineRule="auto"/>
        <w:ind w:right="-21" w:firstLine="0"/>
        <w:jc w:val="center"/>
        <w:rPr>
          <w:b/>
          <w:color w:val="auto"/>
          <w:sz w:val="26"/>
        </w:rPr>
      </w:pPr>
    </w:p>
    <w:p w14:paraId="6243C582">
      <w:pPr>
        <w:spacing w:after="0" w:line="360" w:lineRule="auto"/>
        <w:ind w:right="-21" w:firstLine="0"/>
        <w:jc w:val="center"/>
        <w:rPr>
          <w:b/>
          <w:color w:val="auto"/>
          <w:sz w:val="26"/>
        </w:rPr>
      </w:pPr>
    </w:p>
    <w:p w14:paraId="30749D47">
      <w:pPr>
        <w:spacing w:after="0" w:line="360" w:lineRule="auto"/>
        <w:ind w:right="-21" w:firstLine="0"/>
        <w:jc w:val="center"/>
        <w:rPr>
          <w:color w:val="auto"/>
        </w:rPr>
      </w:pPr>
    </w:p>
    <w:p w14:paraId="04C27A6C">
      <w:pPr>
        <w:spacing w:after="0" w:line="360" w:lineRule="auto"/>
        <w:ind w:right="-21" w:firstLine="0"/>
        <w:jc w:val="center"/>
        <w:rPr>
          <w:color w:val="auto"/>
        </w:rPr>
      </w:pPr>
    </w:p>
    <w:p w14:paraId="33DF3B9B">
      <w:pPr>
        <w:spacing w:after="0" w:line="360" w:lineRule="auto"/>
        <w:ind w:right="-21" w:firstLine="0"/>
        <w:jc w:val="center"/>
        <w:rPr>
          <w:color w:val="auto"/>
        </w:rPr>
      </w:pPr>
    </w:p>
    <w:p w14:paraId="15FE6FE5">
      <w:pPr>
        <w:spacing w:after="0" w:line="360" w:lineRule="auto"/>
        <w:ind w:right="-21" w:firstLine="0"/>
        <w:jc w:val="center"/>
        <w:rPr>
          <w:color w:val="auto"/>
        </w:rPr>
      </w:pPr>
    </w:p>
    <w:p w14:paraId="5D175BB6">
      <w:pPr>
        <w:spacing w:after="0" w:line="360" w:lineRule="auto"/>
        <w:ind w:right="-21" w:firstLine="0"/>
        <w:jc w:val="center"/>
        <w:rPr>
          <w:color w:val="auto"/>
        </w:rPr>
      </w:pPr>
      <w:r>
        <w:rPr>
          <w:color w:val="auto"/>
        </w:rPr>
        <w:t>АНАЛІТИЧНИЙ ЗВІТ</w:t>
      </w:r>
    </w:p>
    <w:p w14:paraId="78FED0BF">
      <w:pPr>
        <w:spacing w:after="0" w:line="360" w:lineRule="auto"/>
        <w:ind w:right="-21" w:firstLine="0"/>
        <w:jc w:val="center"/>
        <w:rPr>
          <w:color w:val="auto"/>
        </w:rPr>
      </w:pPr>
      <w:r>
        <w:rPr>
          <w:color w:val="auto"/>
        </w:rPr>
        <w:t xml:space="preserve">за </w:t>
      </w:r>
      <w:bookmarkStart w:id="1" w:name="_GoBack"/>
      <w:r>
        <w:rPr>
          <w:color w:val="auto"/>
        </w:rPr>
        <w:t xml:space="preserve">результатами анкетування здобувачів вищої освіти </w:t>
      </w:r>
      <w:bookmarkEnd w:id="1"/>
    </w:p>
    <w:p w14:paraId="642645CF">
      <w:pPr>
        <w:spacing w:after="0" w:line="360" w:lineRule="auto"/>
        <w:ind w:right="-21" w:firstLine="0"/>
        <w:jc w:val="center"/>
        <w:rPr>
          <w:color w:val="auto"/>
        </w:rPr>
      </w:pPr>
      <w:r>
        <w:rPr>
          <w:color w:val="auto"/>
        </w:rPr>
        <w:t>другого (магістерського) рівня вищої освіти,</w:t>
      </w:r>
    </w:p>
    <w:p w14:paraId="2B50F73C">
      <w:pPr>
        <w:spacing w:after="0" w:line="360" w:lineRule="auto"/>
        <w:ind w:right="-21" w:firstLine="0"/>
        <w:jc w:val="center"/>
        <w:rPr>
          <w:color w:val="auto"/>
        </w:rPr>
      </w:pPr>
      <w:r>
        <w:rPr>
          <w:color w:val="auto"/>
        </w:rPr>
        <w:t>які навчаються за освітньо-професійною програмою</w:t>
      </w:r>
    </w:p>
    <w:p w14:paraId="5C2974E3">
      <w:pPr>
        <w:spacing w:after="0" w:line="360" w:lineRule="auto"/>
        <w:ind w:right="-21" w:firstLine="0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«</w:t>
      </w:r>
      <w:r>
        <w:rPr>
          <w:b/>
          <w:color w:val="auto"/>
        </w:rPr>
        <w:t>Германські мови та літератури (переклад включно), перша – німецька</w:t>
      </w:r>
      <w:r>
        <w:rPr>
          <w:b/>
          <w:color w:val="auto"/>
          <w:lang w:val="ru-RU"/>
        </w:rPr>
        <w:t>»</w:t>
      </w:r>
    </w:p>
    <w:p w14:paraId="3D761C3B">
      <w:pPr>
        <w:spacing w:after="0" w:line="360" w:lineRule="auto"/>
        <w:ind w:right="-21" w:firstLine="0"/>
        <w:jc w:val="center"/>
        <w:rPr>
          <w:color w:val="auto"/>
        </w:rPr>
      </w:pPr>
    </w:p>
    <w:p w14:paraId="7725CF42">
      <w:pPr>
        <w:spacing w:after="0" w:line="360" w:lineRule="auto"/>
        <w:ind w:right="-21" w:firstLine="0"/>
        <w:jc w:val="center"/>
        <w:rPr>
          <w:color w:val="auto"/>
        </w:rPr>
      </w:pPr>
    </w:p>
    <w:p w14:paraId="008D104A">
      <w:pPr>
        <w:spacing w:after="0" w:line="360" w:lineRule="auto"/>
        <w:ind w:right="-21" w:firstLine="0"/>
        <w:jc w:val="center"/>
        <w:rPr>
          <w:color w:val="auto"/>
        </w:rPr>
      </w:pPr>
    </w:p>
    <w:p w14:paraId="3EB69D5B">
      <w:pPr>
        <w:spacing w:after="0" w:line="360" w:lineRule="auto"/>
        <w:ind w:right="-21" w:firstLine="0"/>
        <w:jc w:val="center"/>
        <w:rPr>
          <w:color w:val="auto"/>
        </w:rPr>
      </w:pPr>
    </w:p>
    <w:p w14:paraId="14CE4234">
      <w:pPr>
        <w:spacing w:after="0" w:line="360" w:lineRule="auto"/>
        <w:ind w:right="-21" w:firstLine="0"/>
        <w:jc w:val="center"/>
        <w:rPr>
          <w:color w:val="auto"/>
        </w:rPr>
      </w:pPr>
    </w:p>
    <w:p w14:paraId="47CE73DF">
      <w:pPr>
        <w:spacing w:after="0" w:line="360" w:lineRule="auto"/>
        <w:ind w:right="-21" w:firstLine="0"/>
        <w:jc w:val="center"/>
        <w:rPr>
          <w:color w:val="auto"/>
        </w:rPr>
      </w:pPr>
    </w:p>
    <w:p w14:paraId="56400794">
      <w:pPr>
        <w:spacing w:after="0" w:line="360" w:lineRule="auto"/>
        <w:ind w:right="-21" w:firstLine="0"/>
        <w:jc w:val="center"/>
        <w:rPr>
          <w:color w:val="auto"/>
        </w:rPr>
      </w:pPr>
    </w:p>
    <w:p w14:paraId="716FA33C">
      <w:pPr>
        <w:spacing w:after="0" w:line="360" w:lineRule="auto"/>
        <w:ind w:right="-21" w:firstLine="0"/>
        <w:jc w:val="center"/>
        <w:rPr>
          <w:color w:val="auto"/>
        </w:rPr>
      </w:pPr>
    </w:p>
    <w:p w14:paraId="62D63945">
      <w:pPr>
        <w:spacing w:after="0" w:line="360" w:lineRule="auto"/>
        <w:ind w:right="-21" w:firstLine="0"/>
        <w:jc w:val="center"/>
        <w:rPr>
          <w:color w:val="auto"/>
        </w:rPr>
      </w:pPr>
    </w:p>
    <w:p w14:paraId="46AB29D0">
      <w:pPr>
        <w:spacing w:after="0" w:line="360" w:lineRule="auto"/>
        <w:ind w:right="-21" w:firstLine="0"/>
        <w:jc w:val="center"/>
        <w:rPr>
          <w:color w:val="auto"/>
        </w:rPr>
      </w:pPr>
    </w:p>
    <w:p w14:paraId="035B0179">
      <w:pPr>
        <w:spacing w:after="0" w:line="360" w:lineRule="auto"/>
        <w:ind w:right="-21" w:firstLine="0"/>
        <w:jc w:val="center"/>
        <w:rPr>
          <w:color w:val="auto"/>
        </w:rPr>
      </w:pPr>
    </w:p>
    <w:p w14:paraId="58FB86F3">
      <w:pPr>
        <w:spacing w:after="0" w:line="360" w:lineRule="auto"/>
        <w:ind w:right="-21" w:firstLine="0"/>
        <w:jc w:val="center"/>
        <w:rPr>
          <w:color w:val="auto"/>
        </w:rPr>
      </w:pPr>
    </w:p>
    <w:p w14:paraId="78C0925B">
      <w:pPr>
        <w:spacing w:after="0" w:line="360" w:lineRule="auto"/>
        <w:ind w:right="-21" w:firstLine="0"/>
        <w:jc w:val="center"/>
        <w:rPr>
          <w:color w:val="auto"/>
        </w:rPr>
      </w:pPr>
    </w:p>
    <w:p w14:paraId="44750FCA">
      <w:pPr>
        <w:spacing w:after="0" w:line="360" w:lineRule="auto"/>
        <w:ind w:right="-21" w:firstLine="0"/>
        <w:jc w:val="center"/>
        <w:rPr>
          <w:color w:val="auto"/>
        </w:rPr>
      </w:pPr>
    </w:p>
    <w:p w14:paraId="59EB875B">
      <w:pPr>
        <w:spacing w:after="0" w:line="360" w:lineRule="auto"/>
        <w:ind w:right="-21" w:firstLine="0"/>
        <w:jc w:val="center"/>
        <w:rPr>
          <w:color w:val="auto"/>
        </w:rPr>
      </w:pPr>
      <w:r>
        <w:rPr>
          <w:color w:val="auto"/>
        </w:rPr>
        <w:t>Одеса - 2025</w:t>
      </w:r>
    </w:p>
    <w:p w14:paraId="3BB49922">
      <w:pPr>
        <w:pStyle w:val="8"/>
        <w:numPr>
          <w:ilvl w:val="0"/>
          <w:numId w:val="2"/>
        </w:numPr>
        <w:spacing w:after="0" w:line="360" w:lineRule="auto"/>
        <w:ind w:right="-21"/>
        <w:jc w:val="left"/>
        <w:rPr>
          <w:b/>
          <w:bCs/>
          <w:color w:val="auto"/>
        </w:rPr>
      </w:pPr>
      <w:r>
        <w:rPr>
          <w:color w:val="auto"/>
        </w:rPr>
        <w:br w:type="page"/>
      </w:r>
      <w:r>
        <w:rPr>
          <w:b/>
          <w:bCs/>
          <w:color w:val="auto"/>
        </w:rPr>
        <w:t>Загальна інформація про дослідження і респондентів</w:t>
      </w:r>
    </w:p>
    <w:p w14:paraId="74C5314F">
      <w:pPr>
        <w:spacing w:after="0" w:line="360" w:lineRule="auto"/>
        <w:ind w:right="-21" w:firstLine="709"/>
        <w:rPr>
          <w:color w:val="auto"/>
        </w:rPr>
      </w:pPr>
      <w:r>
        <w:rPr>
          <w:color w:val="auto"/>
        </w:rPr>
        <w:t>Метою анкетування є вивчення думок здобувачів вищої освіти щодо якості освітнього процесу в ОНУ імені І.І. Мечникова. Це опитування є важливим інструментом залучення здобувачів вищої освіти до процесу внутрішнього</w:t>
      </w:r>
      <w:r>
        <w:fldChar w:fldCharType="begin"/>
      </w:r>
      <w:r>
        <w:instrText xml:space="preserve"> HYPERLINK "http://www.tsatu.edu.ua/nmc/wp-content/uploads/sites/52/polozhennja-pro-svzja-2.pdf"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"http://www.tsatu.edu.ua/nmc/wp-content/uploads/sites/52/polozhennja-pro-svzja-2.pdf" \h </w:instrText>
      </w:r>
      <w:r>
        <w:fldChar w:fldCharType="separate"/>
      </w:r>
      <w:r>
        <w:rPr>
          <w:color w:val="auto"/>
        </w:rPr>
        <w:t>забезпечення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"http://www.tsatu.edu.ua/nmc/wp-content/uploads/sites/52/polozhennja-pro-svzja-2.pdf"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  <w:r>
        <w:fldChar w:fldCharType="begin"/>
      </w:r>
      <w:r>
        <w:instrText xml:space="preserve"> HYPERLINK "http://www.tsatu.edu.ua/nmc/wp-content/uploads/sites/52/polozhennja-pro-svzja-2.pdf" \h </w:instrText>
      </w:r>
      <w:r>
        <w:fldChar w:fldCharType="separate"/>
      </w:r>
      <w:r>
        <w:rPr>
          <w:color w:val="auto"/>
        </w:rPr>
        <w:t>якості освіти</w:t>
      </w:r>
      <w:r>
        <w:rPr>
          <w:color w:val="auto"/>
        </w:rPr>
        <w:fldChar w:fldCharType="end"/>
      </w:r>
      <w:r>
        <w:rPr>
          <w:color w:val="auto"/>
        </w:rPr>
        <w:t>. Воно дозволяє студентам активно брати участь у вдосконаленні освітніх процесів, а також служить</w:t>
      </w:r>
      <w:r>
        <w:fldChar w:fldCharType="begin"/>
      </w:r>
      <w:r>
        <w:instrText xml:space="preserve"> HYPERLINK "http://www.tsatu.edu.ua/nmc/wp-content/uploads/sites/52/polozhennja-pro-svzja-2.pdf" \h </w:instrText>
      </w:r>
      <w:r>
        <w:fldChar w:fldCharType="separate"/>
      </w:r>
      <w:r>
        <w:rPr>
          <w:color w:val="auto"/>
        </w:rPr>
        <w:t xml:space="preserve"> </w:t>
      </w:r>
      <w:r>
        <w:rPr>
          <w:color w:val="auto"/>
        </w:rPr>
        <w:fldChar w:fldCharType="end"/>
      </w:r>
      <w:r>
        <w:rPr>
          <w:color w:val="auto"/>
        </w:rPr>
        <w:t xml:space="preserve">одним із механізмів впровадження студентоцентрованого підходу, що орієнтований на задоволення потреб та інтересів студентів у навчанні. Опитування здобувачів вищої освіти проводилось анонімно в онлайн-форматі. </w:t>
      </w:r>
    </w:p>
    <w:p w14:paraId="6369146D">
      <w:pPr>
        <w:spacing w:after="0" w:line="360" w:lineRule="auto"/>
        <w:ind w:right="-21" w:firstLine="709"/>
        <w:rPr>
          <w:color w:val="auto"/>
        </w:rPr>
      </w:pPr>
      <w:r>
        <w:rPr>
          <w:color w:val="auto"/>
        </w:rPr>
        <w:t>Анкетування відбулося у 1-му семестрі 2024-2025 навчального року. У його рамках використовувались анкети: «Якість освіти та освітньої програми» та «Якість викладання». Анкета «Якість освіти та освітньої програми» складалась із 40 питань, присвячених змісту освітньо-професійної програми та якості освіти, з яких 6 були відкритими. Аналіз відповідей респондентів здійснювався в цілому за освітньо-професійною програмою.</w:t>
      </w:r>
    </w:p>
    <w:p w14:paraId="75A64A7D">
      <w:pPr>
        <w:spacing w:after="0" w:line="360" w:lineRule="auto"/>
        <w:ind w:right="-21" w:firstLine="709"/>
        <w:rPr>
          <w:color w:val="auto"/>
        </w:rPr>
      </w:pPr>
      <w:r>
        <w:rPr>
          <w:color w:val="auto"/>
        </w:rPr>
        <w:t xml:space="preserve">Учасники анкетування – здобувачі вищої освіти другого (магістерського) рівня вищої освіти (1-го та 2-го року навчання), які навчаються за освітньо-професійною програмою «Германські мови та літератури (переклад включно), перша – німецька». </w:t>
      </w:r>
    </w:p>
    <w:p w14:paraId="61A0E924">
      <w:pPr>
        <w:spacing w:after="0" w:line="360" w:lineRule="auto"/>
        <w:ind w:right="-21" w:firstLine="709"/>
        <w:rPr>
          <w:color w:val="auto"/>
        </w:rPr>
      </w:pPr>
    </w:p>
    <w:p w14:paraId="3EF01DF9">
      <w:pPr>
        <w:spacing w:after="0" w:line="360" w:lineRule="auto"/>
        <w:ind w:right="-21" w:firstLine="0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2. Результати опитування за анкетою «Якість освіти та освітньої програми»</w:t>
      </w:r>
    </w:p>
    <w:p w14:paraId="1250EC83">
      <w:pPr>
        <w:spacing w:after="0" w:line="360" w:lineRule="auto"/>
        <w:ind w:right="-21" w:firstLine="709"/>
        <w:rPr>
          <w:color w:val="auto"/>
          <w:lang w:val="ru-RU"/>
        </w:rPr>
      </w:pPr>
      <w:r>
        <w:rPr>
          <w:color w:val="auto"/>
          <w:lang w:val="ru-RU"/>
        </w:rPr>
        <w:t>Загалом в опитуванні взяли участь</w:t>
      </w:r>
      <w:r>
        <w:rPr>
          <w:color w:val="auto"/>
        </w:rPr>
        <w:t xml:space="preserve"> 10</w:t>
      </w:r>
      <w:r>
        <w:rPr>
          <w:color w:val="auto"/>
          <w:lang w:val="ru-RU"/>
        </w:rPr>
        <w:t xml:space="preserve"> здобувач</w:t>
      </w:r>
      <w:r>
        <w:rPr>
          <w:color w:val="auto"/>
        </w:rPr>
        <w:t>ів</w:t>
      </w:r>
      <w:r>
        <w:rPr>
          <w:color w:val="auto"/>
          <w:lang w:val="ru-RU"/>
        </w:rPr>
        <w:t xml:space="preserve"> вищої освіти, з них 6 здобувачів першого року навчання та 4 здобувачів другого року навчання, які навчаються на очній та заочній формах навчання за освітньо</w:t>
      </w:r>
      <w:r>
        <w:rPr>
          <w:color w:val="auto"/>
        </w:rPr>
        <w:t>-</w:t>
      </w:r>
      <w:r>
        <w:rPr>
          <w:color w:val="auto"/>
          <w:lang w:val="ru-RU"/>
        </w:rPr>
        <w:t xml:space="preserve">професійною програмою «Германські мови та літератури (переклад включно), перша – німецька». </w:t>
      </w:r>
    </w:p>
    <w:p w14:paraId="1CBA9F4B">
      <w:pPr>
        <w:spacing w:after="0" w:line="360" w:lineRule="auto"/>
        <w:ind w:right="-21" w:firstLine="709"/>
        <w:rPr>
          <w:color w:val="auto"/>
          <w:lang w:val="ru-RU"/>
        </w:rPr>
      </w:pPr>
      <w:r>
        <w:rPr>
          <w:color w:val="auto"/>
          <w:lang w:val="ru-RU"/>
        </w:rPr>
        <w:t>Результати оцінювання якості змісту освітньо-професійної програми, надані здобувачами вищої освіти, представлено у Таблиці 1.</w:t>
      </w:r>
    </w:p>
    <w:p w14:paraId="3E7DBED0">
      <w:pPr>
        <w:spacing w:after="0" w:line="360" w:lineRule="auto"/>
        <w:ind w:right="-21" w:firstLine="709"/>
        <w:rPr>
          <w:color w:val="auto"/>
          <w:lang w:val="ru-RU"/>
        </w:rPr>
      </w:pPr>
    </w:p>
    <w:p w14:paraId="15DA481F">
      <w:pPr>
        <w:spacing w:after="0" w:line="360" w:lineRule="auto"/>
        <w:ind w:right="-21" w:firstLine="709"/>
        <w:jc w:val="right"/>
        <w:rPr>
          <w:b/>
          <w:color w:val="auto"/>
          <w:lang w:val="ru-RU"/>
        </w:rPr>
      </w:pPr>
      <w:r>
        <w:rPr>
          <w:b/>
          <w:color w:val="auto"/>
          <w:lang w:val="ru-RU"/>
        </w:rPr>
        <w:t xml:space="preserve">Таблиця 1. </w:t>
      </w:r>
    </w:p>
    <w:p w14:paraId="0ABD4816">
      <w:pPr>
        <w:spacing w:after="0" w:line="360" w:lineRule="auto"/>
        <w:ind w:right="-21" w:firstLine="709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Оцінювання якості змісту ОПП «Германські мови та літератури (переклад включно), перша – німецька» здобувачами вищої освіти</w:t>
      </w:r>
    </w:p>
    <w:p w14:paraId="790DFEBC">
      <w:pPr>
        <w:spacing w:after="0" w:line="360" w:lineRule="auto"/>
        <w:ind w:right="-21" w:firstLine="709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(у відсотках)</w:t>
      </w:r>
    </w:p>
    <w:p w14:paraId="28F275F3">
      <w:pPr>
        <w:spacing w:after="0" w:line="360" w:lineRule="auto"/>
        <w:ind w:right="-21" w:firstLine="709"/>
        <w:rPr>
          <w:color w:val="auto"/>
          <w:lang w:val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5276"/>
        <w:gridCol w:w="676"/>
        <w:gridCol w:w="44"/>
        <w:gridCol w:w="820"/>
        <w:gridCol w:w="655"/>
        <w:gridCol w:w="92"/>
        <w:gridCol w:w="875"/>
      </w:tblGrid>
      <w:tr w14:paraId="1B9B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54" w:type="dxa"/>
          </w:tcPr>
          <w:p w14:paraId="78A3A44B">
            <w:pPr>
              <w:spacing w:after="0" w:line="360" w:lineRule="auto"/>
              <w:ind w:right="-21" w:firstLine="709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№</w:t>
            </w:r>
          </w:p>
        </w:tc>
        <w:tc>
          <w:tcPr>
            <w:tcW w:w="5276" w:type="dxa"/>
          </w:tcPr>
          <w:p w14:paraId="38E2DA37">
            <w:pPr>
              <w:spacing w:after="0" w:line="360" w:lineRule="auto"/>
              <w:ind w:right="-21" w:firstLine="709"/>
              <w:rPr>
                <w:color w:val="auto"/>
                <w:lang w:val="ru-RU"/>
              </w:rPr>
            </w:pPr>
          </w:p>
        </w:tc>
        <w:tc>
          <w:tcPr>
            <w:tcW w:w="1540" w:type="dxa"/>
            <w:gridSpan w:val="3"/>
          </w:tcPr>
          <w:p w14:paraId="5E884C5F">
            <w:pPr>
              <w:spacing w:after="0" w:line="360" w:lineRule="auto"/>
              <w:ind w:right="-21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Так (%)</w:t>
            </w:r>
          </w:p>
        </w:tc>
        <w:tc>
          <w:tcPr>
            <w:tcW w:w="1497" w:type="dxa"/>
            <w:gridSpan w:val="3"/>
          </w:tcPr>
          <w:p w14:paraId="0B2EC080">
            <w:pPr>
              <w:spacing w:after="0" w:line="360" w:lineRule="auto"/>
              <w:ind w:right="-21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Ні (%)</w:t>
            </w:r>
          </w:p>
        </w:tc>
      </w:tr>
      <w:tr w14:paraId="7F5D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54" w:type="dxa"/>
          </w:tcPr>
          <w:p w14:paraId="3996B81F">
            <w:pPr>
              <w:spacing w:after="0" w:line="360" w:lineRule="auto"/>
              <w:ind w:right="-21" w:firstLine="709"/>
              <w:rPr>
                <w:color w:val="auto"/>
                <w:lang w:val="ru-RU"/>
              </w:rPr>
            </w:pPr>
          </w:p>
        </w:tc>
        <w:tc>
          <w:tcPr>
            <w:tcW w:w="5276" w:type="dxa"/>
          </w:tcPr>
          <w:p w14:paraId="662241BF">
            <w:pPr>
              <w:spacing w:after="0" w:line="360" w:lineRule="auto"/>
              <w:ind w:right="-21" w:firstLine="709"/>
              <w:rPr>
                <w:color w:val="auto"/>
                <w:lang w:val="ru-RU"/>
              </w:rPr>
            </w:pPr>
          </w:p>
        </w:tc>
        <w:tc>
          <w:tcPr>
            <w:tcW w:w="676" w:type="dxa"/>
          </w:tcPr>
          <w:p w14:paraId="4B4116FA">
            <w:pPr>
              <w:spacing w:after="0" w:line="360" w:lineRule="auto"/>
              <w:ind w:right="-21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1  курс   </w:t>
            </w:r>
          </w:p>
        </w:tc>
        <w:tc>
          <w:tcPr>
            <w:tcW w:w="864" w:type="dxa"/>
            <w:gridSpan w:val="2"/>
          </w:tcPr>
          <w:p w14:paraId="35012B62">
            <w:pPr>
              <w:spacing w:after="0" w:line="360" w:lineRule="auto"/>
              <w:ind w:right="-21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</w:t>
            </w:r>
          </w:p>
          <w:p w14:paraId="70E475FE">
            <w:pPr>
              <w:spacing w:after="0" w:line="360" w:lineRule="auto"/>
              <w:ind w:right="-21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курс</w:t>
            </w:r>
          </w:p>
        </w:tc>
        <w:tc>
          <w:tcPr>
            <w:tcW w:w="530" w:type="dxa"/>
          </w:tcPr>
          <w:p w14:paraId="1B1B3F74">
            <w:pPr>
              <w:spacing w:after="0" w:line="360" w:lineRule="auto"/>
              <w:ind w:right="-21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 курс</w:t>
            </w:r>
          </w:p>
        </w:tc>
        <w:tc>
          <w:tcPr>
            <w:tcW w:w="967" w:type="dxa"/>
            <w:gridSpan w:val="2"/>
          </w:tcPr>
          <w:p w14:paraId="42A95B00">
            <w:pPr>
              <w:spacing w:after="0" w:line="360" w:lineRule="auto"/>
              <w:ind w:right="-21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2 </w:t>
            </w:r>
          </w:p>
          <w:p w14:paraId="4A5110F1">
            <w:pPr>
              <w:spacing w:after="0" w:line="360" w:lineRule="auto"/>
              <w:ind w:right="-21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курс</w:t>
            </w:r>
          </w:p>
        </w:tc>
      </w:tr>
      <w:tr w14:paraId="105A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 w14:paraId="3FFA5EF4">
            <w:pPr>
              <w:spacing w:after="0" w:line="360" w:lineRule="auto"/>
              <w:ind w:right="-21" w:firstLine="709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1.</w:t>
            </w:r>
          </w:p>
        </w:tc>
        <w:tc>
          <w:tcPr>
            <w:tcW w:w="5276" w:type="dxa"/>
          </w:tcPr>
          <w:p w14:paraId="03198F96">
            <w:pPr>
              <w:spacing w:after="0" w:line="360" w:lineRule="auto"/>
              <w:ind w:right="-21" w:firstLine="709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Чи реалізовується за Вашою освітньою програмою вільний вибір дисциплін?</w:t>
            </w:r>
          </w:p>
        </w:tc>
        <w:tc>
          <w:tcPr>
            <w:tcW w:w="676" w:type="dxa"/>
          </w:tcPr>
          <w:p w14:paraId="06A611E9">
            <w:pPr>
              <w:spacing w:after="0" w:line="360" w:lineRule="auto"/>
              <w:ind w:right="-21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100</w:t>
            </w:r>
          </w:p>
        </w:tc>
        <w:tc>
          <w:tcPr>
            <w:tcW w:w="864" w:type="dxa"/>
            <w:gridSpan w:val="2"/>
          </w:tcPr>
          <w:p w14:paraId="15F2F2D1">
            <w:pPr>
              <w:spacing w:after="0" w:line="360" w:lineRule="auto"/>
              <w:ind w:left="49" w:right="-21" w:firstLine="0"/>
              <w:rPr>
                <w:color w:val="auto"/>
                <w:lang w:val="ru-RU"/>
              </w:rPr>
            </w:pPr>
            <w:r>
              <w:rPr>
                <w:color w:val="auto"/>
              </w:rPr>
              <w:t>80</w:t>
            </w:r>
          </w:p>
        </w:tc>
        <w:tc>
          <w:tcPr>
            <w:tcW w:w="530" w:type="dxa"/>
          </w:tcPr>
          <w:p w14:paraId="2C09D5C4">
            <w:pPr>
              <w:spacing w:after="0" w:line="360" w:lineRule="auto"/>
              <w:ind w:right="-21"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67" w:type="dxa"/>
            <w:gridSpan w:val="2"/>
          </w:tcPr>
          <w:p w14:paraId="73549353">
            <w:pPr>
              <w:spacing w:after="0" w:line="360" w:lineRule="auto"/>
              <w:ind w:left="124" w:right="-21" w:firstLine="0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14:paraId="2FFB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 w14:paraId="7A1CC402">
            <w:pPr>
              <w:spacing w:after="0" w:line="360" w:lineRule="auto"/>
              <w:ind w:right="-21" w:firstLine="709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2.</w:t>
            </w:r>
          </w:p>
        </w:tc>
        <w:tc>
          <w:tcPr>
            <w:tcW w:w="5276" w:type="dxa"/>
          </w:tcPr>
          <w:p w14:paraId="3C98732E">
            <w:pPr>
              <w:spacing w:after="0" w:line="360" w:lineRule="auto"/>
              <w:ind w:right="-21" w:firstLine="709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Чи достатній обсяг практичної підготовки, закладений в ОП Вашої спеціальності?</w:t>
            </w:r>
          </w:p>
        </w:tc>
        <w:tc>
          <w:tcPr>
            <w:tcW w:w="720" w:type="dxa"/>
            <w:gridSpan w:val="2"/>
          </w:tcPr>
          <w:p w14:paraId="3F8783E7">
            <w:pPr>
              <w:spacing w:after="0" w:line="360" w:lineRule="auto"/>
              <w:ind w:right="-21" w:firstLine="0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</w:tc>
        <w:tc>
          <w:tcPr>
            <w:tcW w:w="820" w:type="dxa"/>
          </w:tcPr>
          <w:p w14:paraId="08E640AA">
            <w:pPr>
              <w:spacing w:after="0" w:line="360" w:lineRule="auto"/>
              <w:ind w:left="4" w:right="-21" w:firstLine="0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  <w:tc>
          <w:tcPr>
            <w:tcW w:w="622" w:type="dxa"/>
            <w:gridSpan w:val="2"/>
          </w:tcPr>
          <w:p w14:paraId="4CDC06BD">
            <w:pPr>
              <w:spacing w:after="0" w:line="360" w:lineRule="auto"/>
              <w:ind w:right="-21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875" w:type="dxa"/>
          </w:tcPr>
          <w:p w14:paraId="6DB6E965">
            <w:pPr>
              <w:spacing w:after="0" w:line="360" w:lineRule="auto"/>
              <w:ind w:left="184" w:right="-21" w:firstLine="0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</w:tr>
      <w:tr w14:paraId="4A6B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 w14:paraId="5AD11AE4">
            <w:pPr>
              <w:spacing w:after="0" w:line="360" w:lineRule="auto"/>
              <w:ind w:right="-21" w:firstLine="709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3.</w:t>
            </w:r>
          </w:p>
        </w:tc>
        <w:tc>
          <w:tcPr>
            <w:tcW w:w="5276" w:type="dxa"/>
          </w:tcPr>
          <w:p w14:paraId="23018FB2">
            <w:pPr>
              <w:spacing w:after="0" w:line="360" w:lineRule="auto"/>
              <w:ind w:right="-21" w:firstLine="709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Чи порушується, на Вашу думку, логіка викладання дисциплін ОП Вашої спеціальності?</w:t>
            </w:r>
          </w:p>
        </w:tc>
        <w:tc>
          <w:tcPr>
            <w:tcW w:w="720" w:type="dxa"/>
            <w:gridSpan w:val="2"/>
          </w:tcPr>
          <w:p w14:paraId="0DF2649A">
            <w:pPr>
              <w:spacing w:after="0" w:line="360" w:lineRule="auto"/>
              <w:ind w:right="-21"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20" w:type="dxa"/>
          </w:tcPr>
          <w:p w14:paraId="3B0B2B53">
            <w:pPr>
              <w:spacing w:after="0" w:line="360" w:lineRule="auto"/>
              <w:ind w:left="4" w:right="-21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22" w:type="dxa"/>
            <w:gridSpan w:val="2"/>
          </w:tcPr>
          <w:p w14:paraId="270A1F9E">
            <w:pPr>
              <w:spacing w:after="0" w:line="360" w:lineRule="auto"/>
              <w:ind w:right="-21" w:firstLine="0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875" w:type="dxa"/>
          </w:tcPr>
          <w:p w14:paraId="031C559F">
            <w:pPr>
              <w:spacing w:after="0" w:line="360" w:lineRule="auto"/>
              <w:ind w:left="184" w:right="-21" w:firstLine="0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</w:tc>
      </w:tr>
      <w:tr w14:paraId="6DBD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 w14:paraId="23FDFA8D">
            <w:pPr>
              <w:spacing w:after="0" w:line="360" w:lineRule="auto"/>
              <w:ind w:right="-21" w:firstLine="709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4.</w:t>
            </w:r>
          </w:p>
        </w:tc>
        <w:tc>
          <w:tcPr>
            <w:tcW w:w="5276" w:type="dxa"/>
          </w:tcPr>
          <w:p w14:paraId="6181B010">
            <w:pPr>
              <w:spacing w:after="0" w:line="360" w:lineRule="auto"/>
              <w:ind w:right="-21" w:firstLine="709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Чи зустрічається дублювання змісту навчального матеріалу дисциплін ОП Вашої спеціальності?</w:t>
            </w:r>
          </w:p>
        </w:tc>
        <w:tc>
          <w:tcPr>
            <w:tcW w:w="720" w:type="dxa"/>
            <w:gridSpan w:val="2"/>
          </w:tcPr>
          <w:p w14:paraId="474C4289">
            <w:pPr>
              <w:spacing w:after="0" w:line="360" w:lineRule="auto"/>
              <w:ind w:right="-21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820" w:type="dxa"/>
          </w:tcPr>
          <w:p w14:paraId="214B9E77">
            <w:pPr>
              <w:spacing w:after="0" w:line="360" w:lineRule="auto"/>
              <w:ind w:left="4" w:right="-21" w:firstLine="0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622" w:type="dxa"/>
            <w:gridSpan w:val="2"/>
          </w:tcPr>
          <w:p w14:paraId="53A14AC0">
            <w:pPr>
              <w:spacing w:after="0" w:line="360" w:lineRule="auto"/>
              <w:ind w:right="-21" w:firstLine="0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</w:tc>
        <w:tc>
          <w:tcPr>
            <w:tcW w:w="875" w:type="dxa"/>
          </w:tcPr>
          <w:p w14:paraId="5C61F1E7">
            <w:pPr>
              <w:spacing w:after="0" w:line="360" w:lineRule="auto"/>
              <w:ind w:left="184" w:right="-21" w:firstLine="0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</w:tr>
      <w:tr w14:paraId="2BD89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 w14:paraId="19A894F6">
            <w:pPr>
              <w:spacing w:after="0" w:line="360" w:lineRule="auto"/>
              <w:ind w:right="-21" w:firstLine="709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5.</w:t>
            </w:r>
          </w:p>
        </w:tc>
        <w:tc>
          <w:tcPr>
            <w:tcW w:w="5276" w:type="dxa"/>
          </w:tcPr>
          <w:p w14:paraId="73676806">
            <w:pPr>
              <w:spacing w:after="0" w:line="360" w:lineRule="auto"/>
              <w:ind w:right="-21" w:firstLine="709"/>
              <w:rPr>
                <w:color w:val="auto"/>
                <w:lang w:val="ru-RU"/>
              </w:rPr>
            </w:pPr>
            <w:bookmarkStart w:id="0" w:name="_Hlk151890268"/>
            <w:r>
              <w:rPr>
                <w:color w:val="auto"/>
                <w:lang w:val="ru-RU"/>
              </w:rPr>
              <w:t>Чи співпали Ваші очікування щодо ОП Вашої спеціальності з її реальним змістом?</w:t>
            </w:r>
            <w:bookmarkEnd w:id="0"/>
          </w:p>
        </w:tc>
        <w:tc>
          <w:tcPr>
            <w:tcW w:w="720" w:type="dxa"/>
            <w:gridSpan w:val="2"/>
          </w:tcPr>
          <w:p w14:paraId="610E9308">
            <w:pPr>
              <w:spacing w:after="0" w:line="360" w:lineRule="auto"/>
              <w:ind w:right="-21" w:firstLine="0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  <w:tc>
          <w:tcPr>
            <w:tcW w:w="820" w:type="dxa"/>
          </w:tcPr>
          <w:p w14:paraId="0D225C0B">
            <w:pPr>
              <w:spacing w:after="0" w:line="360" w:lineRule="auto"/>
              <w:ind w:left="4" w:right="-21" w:firstLine="0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</w:tc>
        <w:tc>
          <w:tcPr>
            <w:tcW w:w="622" w:type="dxa"/>
            <w:gridSpan w:val="2"/>
          </w:tcPr>
          <w:p w14:paraId="072B86A2">
            <w:pPr>
              <w:spacing w:after="0" w:line="360" w:lineRule="auto"/>
              <w:ind w:right="-21" w:firstLine="0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875" w:type="dxa"/>
          </w:tcPr>
          <w:p w14:paraId="55FD59A2">
            <w:pPr>
              <w:spacing w:after="0" w:line="360" w:lineRule="auto"/>
              <w:ind w:left="184" w:right="-21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</w:tbl>
    <w:p w14:paraId="57D9235B">
      <w:pPr>
        <w:spacing w:after="0" w:line="360" w:lineRule="auto"/>
        <w:ind w:right="-21" w:firstLine="0"/>
        <w:rPr>
          <w:color w:val="auto"/>
        </w:rPr>
      </w:pPr>
    </w:p>
    <w:p w14:paraId="0AF80CF7">
      <w:pPr>
        <w:spacing w:after="0" w:line="360" w:lineRule="auto"/>
        <w:ind w:right="-21" w:firstLine="0"/>
        <w:rPr>
          <w:color w:val="auto"/>
          <w:lang w:val="ru-RU"/>
        </w:rPr>
      </w:pPr>
      <w:r>
        <w:rPr>
          <w:color w:val="auto"/>
        </w:rPr>
        <w:t xml:space="preserve">      Опитування студентів магістратури 1-го року навчання </w:t>
      </w:r>
      <w:r>
        <w:rPr>
          <w:color w:val="auto"/>
          <w:lang w:val="ru-RU"/>
        </w:rPr>
        <w:t>за освітньо</w:t>
      </w:r>
      <w:r>
        <w:rPr>
          <w:color w:val="auto"/>
        </w:rPr>
        <w:t>-</w:t>
      </w:r>
      <w:r>
        <w:rPr>
          <w:color w:val="auto"/>
          <w:lang w:val="ru-RU"/>
        </w:rPr>
        <w:t xml:space="preserve">професійною програмою «Германські мови та літератури (переклад включно), перша – німецька» показало загальну задоволеність змістом програми. Результати свідчать, що всі здобувачі вищоїх освіти (100%) вважать, що на освітньо-професійній програмі, за якою вони навчаються, реалізується вільний вибір дисциплін. Це є позитивним показником, який вказує на високій рівень гнучкості програми, що дозволяє студентам вибирати дисципліни, які відповідають їхнім інтересам. </w:t>
      </w:r>
      <w:r>
        <w:rPr>
          <w:bCs/>
          <w:color w:val="auto"/>
        </w:rPr>
        <w:t>Щодо обсягу практичної підготовки, який закладений в освітньо-професійну програму, 90% студентів вважають його достатнім.</w:t>
      </w:r>
    </w:p>
    <w:p w14:paraId="3FFB8D08">
      <w:pPr>
        <w:spacing w:after="0" w:line="360" w:lineRule="auto"/>
        <w:ind w:right="-21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      Результати показують, що всі студенти (100%) не помічають порушень у логіці викладання дисциплін освітньої програми. Це вказує на високій рівень організації навчального процесу та ефективне планування навчальних курсів, що дозволяє забезпечити логічну послідовність матеріалу.</w:t>
      </w:r>
    </w:p>
    <w:p w14:paraId="7A1CA3F3">
      <w:pPr>
        <w:spacing w:after="0" w:line="360" w:lineRule="auto"/>
        <w:ind w:right="-21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     Результати відповідей на питання «Чи зустрічається дублювання змісту навчального матеріалу дисциплін ОП вашої спеціальності?» свідчать про те, що більшість студентів (90%) не виявили дублювання змісту навчального матеріалу в освітній програмі своєї спеціальності, що вказує на те, що в цілому освітня програма організована логічно та ефективно, без значних повторів матеріалу між дисциплінами. Переважна більшість студентів (80%) зазначили, що реальний зміст освітньо-професійної програми відповідає їхнім очікуванням.</w:t>
      </w:r>
    </w:p>
    <w:p w14:paraId="595118BF">
      <w:pPr>
        <w:spacing w:after="0" w:line="360" w:lineRule="auto"/>
        <w:ind w:right="-21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     Результати о</w:t>
      </w:r>
      <w:r>
        <w:rPr>
          <w:color w:val="auto"/>
        </w:rPr>
        <w:t xml:space="preserve">питування студентів магістратури 2-го року навчання, які навчаються </w:t>
      </w:r>
      <w:r>
        <w:rPr>
          <w:color w:val="auto"/>
          <w:lang w:val="ru-RU"/>
        </w:rPr>
        <w:t>за освітньо</w:t>
      </w:r>
      <w:r>
        <w:rPr>
          <w:color w:val="auto"/>
        </w:rPr>
        <w:t>-</w:t>
      </w:r>
      <w:r>
        <w:rPr>
          <w:color w:val="auto"/>
          <w:lang w:val="ru-RU"/>
        </w:rPr>
        <w:t xml:space="preserve">професійною програмою «Германські мови та літератури (переклад включно), перша – німецька», демонструють загальну задоволеність якістю змісту програми. Переважна більшість респондентів (80%) підтверджують, що програма забезпечує можливість вільного вибору дисциплін. Однак 20% опитаних не погоджуються з цим твердженням, що може свідчити про недостатню поінформованість окремих студентів або труднощі в реалізації цього механізму. </w:t>
      </w:r>
      <w:r>
        <w:rPr>
          <w:bCs/>
          <w:color w:val="auto"/>
        </w:rPr>
        <w:t xml:space="preserve">Щодо обсягу практичної підготовки, який закладений в освітньо-професійну програму, 70% студентів вважають його достатнім. </w:t>
      </w:r>
      <w:r>
        <w:rPr>
          <w:color w:val="auto"/>
        </w:rPr>
        <w:t xml:space="preserve">Більшість студентів (90%) вважає, що викладання дисциплін відбувається логічно і послідовно, лише 10% відзначили порушення в логіці викладання, що свідчить про загальний високий рівень узгодженності навчального процесу. </w:t>
      </w:r>
      <w:r>
        <w:rPr>
          <w:color w:val="auto"/>
          <w:lang w:val="ru-RU"/>
        </w:rPr>
        <w:t>20% респондентів зазначили, що в програмах окремих дисциплін трапляється дублювання змісту, при цьому 80% не виявили цієї проблеми. Проте це вказує на необхідність перегляду змісту дисциплін для уникнення повторів і підвищення ефективності навчання. Переважна більшість студентів (90%) підтвердили, що зміст освітньо-професійної програми відповідає їхнім очікуванням, але 10% респондентів висловили певні розбіжності між очікуванням та реальним наповненням програми.</w:t>
      </w:r>
    </w:p>
    <w:p w14:paraId="36E5320E">
      <w:pPr>
        <w:spacing w:after="0" w:line="360" w:lineRule="auto"/>
        <w:ind w:right="-21" w:firstLine="709"/>
        <w:rPr>
          <w:color w:val="auto"/>
        </w:rPr>
      </w:pPr>
      <w:r>
        <w:rPr>
          <w:color w:val="auto"/>
          <w:lang w:val="ru-RU"/>
        </w:rPr>
        <w:t xml:space="preserve">     </w:t>
      </w:r>
      <w:r>
        <w:rPr>
          <w:color w:val="auto"/>
        </w:rPr>
        <w:t>За результатами опитування сформовано такі пропозиції щодо поліпшення змістового складнику освітньо-професійної програми:</w:t>
      </w:r>
    </w:p>
    <w:p w14:paraId="39CB9ED4">
      <w:pPr>
        <w:pStyle w:val="8"/>
        <w:numPr>
          <w:ilvl w:val="0"/>
          <w:numId w:val="3"/>
        </w:numPr>
        <w:spacing w:after="0" w:line="360" w:lineRule="auto"/>
        <w:ind w:right="-21"/>
        <w:rPr>
          <w:color w:val="auto"/>
        </w:rPr>
      </w:pPr>
      <w:r>
        <w:rPr>
          <w:color w:val="auto"/>
        </w:rPr>
        <w:t>Достатнім чином інформувати  студентів про вільний вибір дисциплін, щоб налагодити реалізацію цього механізму.</w:t>
      </w:r>
    </w:p>
    <w:p w14:paraId="08DE739C">
      <w:pPr>
        <w:pStyle w:val="8"/>
        <w:numPr>
          <w:ilvl w:val="0"/>
          <w:numId w:val="3"/>
        </w:numPr>
        <w:spacing w:after="0" w:line="360" w:lineRule="auto"/>
        <w:ind w:right="-21"/>
        <w:rPr>
          <w:color w:val="auto"/>
        </w:rPr>
      </w:pPr>
      <w:r>
        <w:rPr>
          <w:color w:val="auto"/>
        </w:rPr>
        <w:t>Задля запобігання дублюванню навчального матеріалу дисциплін необхідно ретельно переглянути зміст дисциплін для уникнення повторів і підвищення ефективності навчання.</w:t>
      </w:r>
    </w:p>
    <w:p w14:paraId="44603336">
      <w:pPr>
        <w:pStyle w:val="8"/>
        <w:numPr>
          <w:ilvl w:val="0"/>
          <w:numId w:val="3"/>
        </w:numPr>
        <w:spacing w:after="0" w:line="360" w:lineRule="auto"/>
        <w:ind w:right="-21"/>
        <w:rPr>
          <w:color w:val="auto"/>
        </w:rPr>
      </w:pPr>
      <w:r>
        <w:rPr>
          <w:color w:val="auto"/>
        </w:rPr>
        <w:t>Постійно актуалізовувати навчальний матеріал, зокрема в питаннях перекладу та новітніх напрямів для відображення сучасних тенденцій у відповідних галузях.</w:t>
      </w:r>
    </w:p>
    <w:p w14:paraId="07848929">
      <w:pPr>
        <w:spacing w:after="0" w:line="360" w:lineRule="auto"/>
        <w:ind w:right="-21" w:firstLine="0"/>
        <w:rPr>
          <w:color w:val="auto"/>
        </w:rPr>
      </w:pPr>
      <w:r>
        <w:rPr>
          <w:color w:val="auto"/>
          <w:sz w:val="33"/>
        </w:rPr>
        <w:t xml:space="preserve"> </w:t>
      </w:r>
    </w:p>
    <w:p w14:paraId="356309BC">
      <w:pPr>
        <w:pStyle w:val="2"/>
        <w:numPr>
          <w:ilvl w:val="0"/>
          <w:numId w:val="0"/>
        </w:numPr>
        <w:spacing w:line="360" w:lineRule="auto"/>
        <w:ind w:left="10" w:right="-21" w:hanging="10"/>
        <w:rPr>
          <w:color w:val="auto"/>
        </w:rPr>
      </w:pPr>
      <w:r>
        <w:rPr>
          <w:color w:val="auto"/>
        </w:rPr>
        <w:t>3. Результати опитування за анкетою «Якість викладання»</w:t>
      </w:r>
    </w:p>
    <w:p w14:paraId="3824C888">
      <w:pPr>
        <w:spacing w:after="0" w:line="360" w:lineRule="auto"/>
        <w:ind w:right="-21" w:firstLine="709"/>
        <w:rPr>
          <w:color w:val="auto"/>
          <w:lang w:val="ru-RU"/>
        </w:rPr>
      </w:pPr>
      <w:r>
        <w:rPr>
          <w:color w:val="auto"/>
        </w:rPr>
        <w:t xml:space="preserve">Оцінювання блоку «Якість викладання» проводилось з метою визначення рівня якості викладання, використаних інформаційних ресурсів, а також дотримання принципів академічної доброчесності. Загалом в опитуванні взяли участь 10 здобувачів вищої освіти, з них 6 здобувачів першого року навчання та 4 здобувачів другого року навчання, які навчаються на очній та заочній формах навчання за освітньо-професійною програмою </w:t>
      </w:r>
      <w:r>
        <w:rPr>
          <w:color w:val="auto"/>
          <w:lang w:val="ru-RU"/>
        </w:rPr>
        <w:t xml:space="preserve">«Германські мови та літератури (переклад включно), перша – німецька». </w:t>
      </w:r>
    </w:p>
    <w:p w14:paraId="4558DED9">
      <w:pPr>
        <w:spacing w:after="0" w:line="360" w:lineRule="auto"/>
        <w:ind w:right="-21" w:firstLine="709"/>
        <w:rPr>
          <w:color w:val="auto"/>
        </w:rPr>
      </w:pPr>
      <w:r>
        <w:rPr>
          <w:color w:val="auto"/>
        </w:rPr>
        <w:t>Результати анкетування здобувачів вищої освіти 1-го року навчання демонструють наступне. Повнота презентації дисципліни на початку курсу оцінена як "відмінна" 70% респондентів, 20% визнали її "доброю", 10% - "задовільною". Організаційна культура викладачів, яка включає вчасний початок і завершення занять, дотримання розкладу, отримала оцінку "відмінно" у 70% випадків, "добре" у 30%. Щодо об’єктивності та прозорості оцінювання знань студентів, 70% респондентів визнали її "відмінною", 20% - "доброю", 10% - "задовільною".</w:t>
      </w:r>
    </w:p>
    <w:p w14:paraId="7D69F4EF">
      <w:pPr>
        <w:spacing w:after="0" w:line="360" w:lineRule="auto"/>
        <w:ind w:right="-21" w:firstLine="709"/>
        <w:rPr>
          <w:color w:val="auto"/>
        </w:rPr>
      </w:pPr>
      <w:r>
        <w:rPr>
          <w:color w:val="auto"/>
        </w:rPr>
        <w:t>Чіткість, доступність та зрозумілість подачі матеріалу, уміння викладачів зацікавити отримали такі оцінки: "відмінно" - 70%, "добре" - 20%, "задовільно" – 10%. Використання активних методів проведення занять, таких як дискусії, рольові ігри, робота в групах, отримало наступні результати: 70% оцінили їх як "відмінні", 20% - "добрі", 10% - "задовільні". Унаочнення матеріалу, зокрема використання презентацій, схем, аудіо- та відеозаписів, також було оцінено 70% респондентів як "відмінне", 20% як "добре", 10% - як задовільне.</w:t>
      </w:r>
    </w:p>
    <w:p w14:paraId="64E66750">
      <w:pPr>
        <w:spacing w:after="0" w:line="360" w:lineRule="auto"/>
        <w:ind w:right="-21" w:firstLine="709"/>
        <w:rPr>
          <w:color w:val="auto"/>
        </w:rPr>
      </w:pPr>
      <w:r>
        <w:rPr>
          <w:color w:val="auto"/>
        </w:rPr>
        <w:t xml:space="preserve">Уміння викладачів мотивувати студентів до самостійного та поглибленого вивчення предмету отримало наступні результати: 60% визнали його "відмінним", 30% - "добрим", 10% "задовільним". Наявність зворотного зв’язку, включаючи аналіз виконаних студентами завдань та реагування на потреби групи, оцінена як "відмінна" 80% опитаних і як "добра" 20%. Уміння створювати комфортне середовище, де кожен студент може проявити себе, визнано "відмінним" 70% респондентів, "добрим" 20%, у 10% випадків воно було визнано "задовільним". Коректність та тактовність викладачів щодо студентів отримали аналогічні оцінки: 70% "відмінно", 20% "добре", 10% "задовільно". </w:t>
      </w:r>
    </w:p>
    <w:p w14:paraId="7B0C2139">
      <w:pPr>
        <w:spacing w:after="0" w:line="360" w:lineRule="auto"/>
        <w:ind w:right="-21" w:firstLine="709"/>
        <w:rPr>
          <w:color w:val="auto"/>
        </w:rPr>
      </w:pPr>
      <w:r>
        <w:rPr>
          <w:color w:val="auto"/>
        </w:rPr>
        <w:t>Результати анкетування здобувачів вищої освіти 2-гороку навчання демонструють наступне. Повнота презентації дисципліни на початку курсу була оцінена як відмінна 80% респондентів, 20% визнали її доброю. Організаційна культура викладачів, яка включає вчасний початок і завершення занять та дотримання розкладу, отримала оцінку відмінно у 80% випадків, добре у 20%. Щодо об’єктивності та прозорості оцінювання знань студентів, 80% респондентів також визнали її відмінною, а 20% – доброю. Чіткість, доступність та зрозумілість подачі матеріалу, а також уміння викладачів зацікавити студентів отримали оцінки відмінно – 80% і добре – 20%. Використання активних методів проведення занять, таких як дискусії, рольові ігри та робота в групах, було високо оцінено 80% студентів і 20% вважають їхню наявність достатньою.</w:t>
      </w:r>
    </w:p>
    <w:p w14:paraId="52B85A88">
      <w:pPr>
        <w:spacing w:after="0" w:line="360" w:lineRule="auto"/>
        <w:ind w:right="-21" w:firstLine="709"/>
        <w:rPr>
          <w:color w:val="auto"/>
        </w:rPr>
      </w:pPr>
      <w:r>
        <w:rPr>
          <w:color w:val="auto"/>
        </w:rPr>
        <w:t>Також респонденти відзначили рівень унаочнення матеріалу, включаючи використання презентацій, схем, аудіо- та відеозаписів: 80% вважають його відмінним, 20% – добрим. Уміння викладачів мотивувати студентів до самостійного та поглибленого вивчення предмету отримало наступні результати: 70% оцінили його як відмінне, 30% – як добре. У 70% випадків здобувачі повністю задоволені наявністю та рівнем зворотного зв’язку, включаючи аналіз виконаних завдань і реагування на потреби групи, 30% також вважають його достатнім. 70% респондентів вважають вміння створити комфортне середовище для кожного студента відмінним, 25% - добрим та 5% - задовільним. 70% здобувачів відзначають коректність та тактовність викладачів стосовно студентів.</w:t>
      </w:r>
    </w:p>
    <w:p w14:paraId="061E9E0E">
      <w:pPr>
        <w:spacing w:after="0" w:line="360" w:lineRule="auto"/>
        <w:ind w:right="-21" w:firstLine="709"/>
        <w:rPr>
          <w:color w:val="auto"/>
        </w:rPr>
      </w:pPr>
      <w:r>
        <w:rPr>
          <w:color w:val="auto"/>
        </w:rPr>
        <w:t>Серед студентів 1-го та 2-го років навчання 100% зазначили, що на початку курсу вони отримали список рекомендованої літератури. Всі респонденти заявили, що не практикували списування під час самостійних письмових робіт, а їх письмові роботи перевірялися вчасно. Також усі респонденти вважають вивчені дисципліни важливими для їхнього професійного зростання.</w:t>
      </w:r>
    </w:p>
    <w:p w14:paraId="7FE513F4">
      <w:pPr>
        <w:spacing w:after="0" w:line="360" w:lineRule="auto"/>
        <w:ind w:right="-21" w:firstLine="709"/>
        <w:rPr>
          <w:color w:val="auto"/>
        </w:rPr>
      </w:pPr>
      <w:r>
        <w:rPr>
          <w:color w:val="auto"/>
        </w:rPr>
        <w:t>Загалом результати опитування свідчать про високий рівень якості викладання та організації навчального процесу. Позитивні оцінки студентів демонструють ефективність підходів викладачів до навчання в рамках освітньо-професійної програми «Германські мови та літератури (переклад включно), перша – німецька», а також високу організаційну культуру, що сприяє професійному зростанню здобувачів вищої освіти.</w:t>
      </w:r>
    </w:p>
    <w:p w14:paraId="684EDB08">
      <w:pPr>
        <w:spacing w:after="0" w:line="360" w:lineRule="auto"/>
        <w:ind w:right="-21" w:firstLine="709"/>
        <w:rPr>
          <w:color w:val="auto"/>
        </w:rPr>
      </w:pPr>
      <w:r>
        <w:rPr>
          <w:color w:val="auto"/>
        </w:rPr>
        <w:t>В пункті зауважень і пропозицій студенти висловили побажання:</w:t>
      </w:r>
    </w:p>
    <w:p w14:paraId="6D872502">
      <w:pPr>
        <w:pStyle w:val="8"/>
        <w:numPr>
          <w:ilvl w:val="0"/>
          <w:numId w:val="4"/>
        </w:numPr>
        <w:spacing w:after="0" w:line="360" w:lineRule="auto"/>
        <w:ind w:right="-21"/>
        <w:rPr>
          <w:color w:val="auto"/>
        </w:rPr>
      </w:pPr>
      <w:r>
        <w:rPr>
          <w:color w:val="auto"/>
        </w:rPr>
        <w:t xml:space="preserve"> зменшити кількість занять англійською мовою та збільшити кількість занять німецькою мовою;</w:t>
      </w:r>
    </w:p>
    <w:p w14:paraId="72D8A098">
      <w:pPr>
        <w:pStyle w:val="8"/>
        <w:numPr>
          <w:ilvl w:val="0"/>
          <w:numId w:val="4"/>
        </w:numPr>
        <w:spacing w:after="0" w:line="360" w:lineRule="auto"/>
        <w:ind w:right="-21"/>
        <w:rPr>
          <w:color w:val="auto"/>
        </w:rPr>
      </w:pPr>
      <w:r>
        <w:rPr>
          <w:color w:val="auto"/>
        </w:rPr>
        <w:t>реалізовувати повноту презентації дисципліни на початку курсу, зокрема для здобувачів 1-го року навчання;</w:t>
      </w:r>
    </w:p>
    <w:p w14:paraId="734E0951">
      <w:pPr>
        <w:pStyle w:val="8"/>
        <w:numPr>
          <w:ilvl w:val="0"/>
          <w:numId w:val="4"/>
        </w:numPr>
        <w:spacing w:after="0" w:line="360" w:lineRule="auto"/>
        <w:ind w:right="-21"/>
        <w:rPr>
          <w:color w:val="auto"/>
        </w:rPr>
      </w:pPr>
      <w:r>
        <w:rPr>
          <w:color w:val="auto"/>
        </w:rPr>
        <w:t>мотивувати студентів до самостійного та поглибленого вивчення предмету;</w:t>
      </w:r>
    </w:p>
    <w:p w14:paraId="67F2D45F">
      <w:pPr>
        <w:pStyle w:val="8"/>
        <w:numPr>
          <w:ilvl w:val="0"/>
          <w:numId w:val="4"/>
        </w:numPr>
        <w:spacing w:after="0" w:line="360" w:lineRule="auto"/>
        <w:ind w:right="-21"/>
        <w:rPr>
          <w:color w:val="auto"/>
        </w:rPr>
      </w:pPr>
      <w:r>
        <w:rPr>
          <w:color w:val="auto"/>
        </w:rPr>
        <w:t>використовувати активні методи проведення занять, такі як дискусії, рольові ігри, робота в групах;</w:t>
      </w:r>
    </w:p>
    <w:p w14:paraId="0017CC32">
      <w:pPr>
        <w:pStyle w:val="8"/>
        <w:numPr>
          <w:ilvl w:val="0"/>
          <w:numId w:val="4"/>
        </w:numPr>
        <w:spacing w:after="0" w:line="360" w:lineRule="auto"/>
        <w:ind w:right="-21"/>
        <w:rPr>
          <w:color w:val="auto"/>
        </w:rPr>
      </w:pPr>
      <w:r>
        <w:rPr>
          <w:color w:val="auto"/>
        </w:rPr>
        <w:t>покращити рівень зворотного зв’язку, включаючи аналіз виконаних завдань і реагування на потреби групи;</w:t>
      </w:r>
    </w:p>
    <w:p w14:paraId="5B4D3971">
      <w:pPr>
        <w:pStyle w:val="8"/>
        <w:numPr>
          <w:ilvl w:val="0"/>
          <w:numId w:val="4"/>
        </w:numPr>
        <w:spacing w:after="0" w:line="360" w:lineRule="auto"/>
        <w:ind w:right="-21"/>
        <w:rPr>
          <w:color w:val="auto"/>
        </w:rPr>
      </w:pPr>
      <w:r>
        <w:rPr>
          <w:color w:val="auto"/>
        </w:rPr>
        <w:t xml:space="preserve">покращити організацію навчального процесу, зокрема в частині розкладу занять та консультацій. </w:t>
      </w:r>
      <w:r>
        <w:rPr>
          <w:bCs/>
          <w:color w:val="auto"/>
        </w:rPr>
        <w:t>Серед пропозицій були висловлені ідеї стосовно необхідності оновлення інфраструктури, зокрема туалетів.</w:t>
      </w:r>
    </w:p>
    <w:p w14:paraId="7606821A">
      <w:pPr>
        <w:spacing w:after="0" w:line="360" w:lineRule="auto"/>
        <w:ind w:right="-21" w:firstLine="709"/>
        <w:rPr>
          <w:color w:val="auto"/>
        </w:rPr>
      </w:pPr>
      <w:r>
        <w:rPr>
          <w:color w:val="auto"/>
        </w:rPr>
        <w:t xml:space="preserve">Усі респонденти підкреслили ефективну комунікацію під час змін у навчальному процесі. </w:t>
      </w:r>
      <w:r>
        <w:rPr>
          <w:bCs/>
          <w:color w:val="auto"/>
        </w:rPr>
        <w:t>Викладачів освітньо-професійної-програми здобувачі одностайно оцінили як завжди добре підготовлених до занять. У контексті підтримки більшість респондентів (80%) отримують достатньо порад і консультацій, тоді як решта підтверджує це частково.</w:t>
      </w:r>
    </w:p>
    <w:p w14:paraId="72BA0A5D">
      <w:pPr>
        <w:spacing w:after="0" w:line="360" w:lineRule="auto"/>
        <w:ind w:right="-21" w:firstLine="709"/>
        <w:rPr>
          <w:color w:val="auto"/>
        </w:rPr>
      </w:pPr>
      <w:r>
        <w:rPr>
          <w:color w:val="auto"/>
        </w:rPr>
        <w:t>Щодо питань академічної доброчесності, всі опитані добре ознайомлені з процедурами оскарження результатів, принципами академічної доброчесності та способами вирішення конфліктних ситуацій.</w:t>
      </w:r>
    </w:p>
    <w:p w14:paraId="1FFBDA05">
      <w:pPr>
        <w:spacing w:after="0" w:line="360" w:lineRule="auto"/>
        <w:ind w:right="-21" w:firstLine="709"/>
        <w:rPr>
          <w:color w:val="auto"/>
        </w:rPr>
      </w:pPr>
      <w:r>
        <w:rPr>
          <w:color w:val="auto"/>
        </w:rPr>
        <w:t>До основних переваг освітньої програми всі студенти (100% серед студентів 1-го та 2-го років навчання) віднесли чіткі критерії оцінювання, високий рівень організації викладання та доступність викладачів.</w:t>
      </w:r>
    </w:p>
    <w:p w14:paraId="52E089ED">
      <w:pPr>
        <w:spacing w:after="0" w:line="360" w:lineRule="auto"/>
        <w:ind w:right="-21" w:firstLine="709"/>
        <w:rPr>
          <w:color w:val="auto"/>
        </w:rPr>
      </w:pPr>
      <w:r>
        <w:rPr>
          <w:color w:val="auto"/>
        </w:rPr>
        <w:t xml:space="preserve">Загалом результати анкетування свідчать про високий рівень якості викладання та організації навчального процесу в рамках освітньої програми «Германські мови та літератури (переклад включно), перша – німецька», але й вказують на певні напрямки для вдосконалення освітнього процесу. </w:t>
      </w:r>
    </w:p>
    <w:p w14:paraId="0AA1A86A">
      <w:pPr>
        <w:spacing w:after="0" w:line="360" w:lineRule="auto"/>
        <w:ind w:right="-21" w:firstLine="709"/>
        <w:rPr>
          <w:color w:val="auto"/>
        </w:rPr>
      </w:pPr>
    </w:p>
    <w:p w14:paraId="5A20252F">
      <w:pPr>
        <w:spacing w:after="0" w:line="360" w:lineRule="auto"/>
        <w:ind w:right="-21" w:firstLine="709"/>
        <w:rPr>
          <w:color w:val="auto"/>
        </w:rPr>
      </w:pPr>
    </w:p>
    <w:p w14:paraId="49D0E102">
      <w:pPr>
        <w:spacing w:after="0" w:line="360" w:lineRule="auto"/>
        <w:ind w:right="-21" w:firstLine="0"/>
        <w:rPr>
          <w:color w:val="auto"/>
        </w:rPr>
      </w:pPr>
      <w:r>
        <w:rPr>
          <w:color w:val="auto"/>
        </w:rPr>
        <w:t xml:space="preserve">4. </w:t>
      </w:r>
      <w:r>
        <w:rPr>
          <w:b/>
          <w:color w:val="auto"/>
        </w:rPr>
        <w:t>Рекомендації за результатами анкетування</w:t>
      </w:r>
    </w:p>
    <w:p w14:paraId="1FEF5929">
      <w:pPr>
        <w:spacing w:after="0" w:line="360" w:lineRule="auto"/>
        <w:ind w:right="-23" w:firstLine="709"/>
        <w:rPr>
          <w:color w:val="auto"/>
        </w:rPr>
      </w:pPr>
      <w:r>
        <w:rPr>
          <w:color w:val="auto"/>
        </w:rPr>
        <w:t xml:space="preserve">За результатами опитування сформовано такі пропозиції та рекомендації щодо покращення освітнього процесу: </w:t>
      </w:r>
    </w:p>
    <w:p w14:paraId="3C3C364A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right="-23" w:firstLine="709"/>
        <w:rPr>
          <w:color w:val="auto"/>
        </w:rPr>
      </w:pPr>
      <w:r>
        <w:rPr>
          <w:color w:val="auto"/>
        </w:rPr>
        <w:t xml:space="preserve">Сприяти організації систематичних онлайн-опитувань студентів з проблем  забезпечення якості освіти. </w:t>
      </w:r>
    </w:p>
    <w:p w14:paraId="6CFB77CB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right="-23" w:firstLine="709"/>
        <w:rPr>
          <w:color w:val="auto"/>
        </w:rPr>
      </w:pPr>
      <w:r>
        <w:rPr>
          <w:color w:val="auto"/>
        </w:rPr>
        <w:t xml:space="preserve">Розглянути можливість посилення практичної підготовки здобувачів вищої освіти. </w:t>
      </w:r>
    </w:p>
    <w:p w14:paraId="062F8875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right="-23" w:firstLine="709"/>
        <w:rPr>
          <w:color w:val="auto"/>
        </w:rPr>
      </w:pPr>
      <w:r>
        <w:rPr>
          <w:color w:val="auto"/>
        </w:rPr>
        <w:t xml:space="preserve">Зробити більш доступними для здобувачів вищої освіти необхідні навчальні ресурси для вивчення матеріалу. </w:t>
      </w:r>
    </w:p>
    <w:p w14:paraId="68929E95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right="-23" w:firstLine="709"/>
        <w:rPr>
          <w:color w:val="auto"/>
        </w:rPr>
      </w:pPr>
      <w:r>
        <w:rPr>
          <w:color w:val="auto"/>
        </w:rPr>
        <w:t xml:space="preserve">Розглянути можливість оптимізації розкладу занять для більшої ефективності та зручності. </w:t>
      </w:r>
    </w:p>
    <w:p w14:paraId="5BDAAF2A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right="-23" w:firstLine="709"/>
        <w:rPr>
          <w:color w:val="auto"/>
        </w:rPr>
      </w:pPr>
      <w:r>
        <w:rPr>
          <w:color w:val="auto"/>
        </w:rPr>
        <w:t xml:space="preserve">На засіданнях кафедр звернути увагу викладачів на необхідність покращення унаочнення матеріалу для проведення занять, а також використання активних методів проведення занять (дискусії, рольові ігри, робота в малих групах, проекти, індивідуальні та групові презентації тощо). </w:t>
      </w:r>
    </w:p>
    <w:p w14:paraId="66DF43A1">
      <w:pPr>
        <w:spacing w:after="0" w:line="360" w:lineRule="auto"/>
        <w:ind w:right="-23" w:firstLine="709"/>
        <w:rPr>
          <w:color w:val="auto"/>
        </w:rPr>
      </w:pPr>
      <w:r>
        <w:rPr>
          <w:color w:val="auto"/>
        </w:rPr>
        <w:t>Наведені вище рекомендації допоможуть зробити навчальний процес ефективним, доступним та актуальним для здобувачів вищої освіти.</w:t>
      </w:r>
    </w:p>
    <w:p w14:paraId="6F7ED3D1">
      <w:pPr>
        <w:spacing w:after="0" w:line="360" w:lineRule="auto"/>
        <w:ind w:right="-23" w:firstLine="709"/>
        <w:rPr>
          <w:color w:val="auto"/>
        </w:rPr>
      </w:pPr>
      <w:r>
        <w:rPr>
          <w:color w:val="auto"/>
        </w:rPr>
        <w:t xml:space="preserve">Результати опитування здобувачів вищої освіти щодо якості реалізації освітньо- професійної програми доведені до відома декана романо-германської філології, гаранта освітньої програми «Германські мови та літератури (переклад включно), перша – німецька» для обговорення на засіданнях вченої ради факультету, кафедр, робочої групи з метою подальшого удосконалення та підвищення якості реалізації освітньої програми. </w:t>
      </w:r>
    </w:p>
    <w:p w14:paraId="6F90F8E7">
      <w:pPr>
        <w:spacing w:after="0" w:line="360" w:lineRule="auto"/>
        <w:ind w:right="-21" w:firstLine="709"/>
        <w:rPr>
          <w:color w:val="auto"/>
        </w:rPr>
      </w:pPr>
      <w:r>
        <w:rPr>
          <w:color w:val="auto"/>
        </w:rPr>
        <w:t xml:space="preserve"> </w:t>
      </w:r>
    </w:p>
    <w:p w14:paraId="27A9990D">
      <w:pPr>
        <w:spacing w:after="0" w:line="360" w:lineRule="auto"/>
        <w:ind w:right="-21" w:firstLine="709"/>
        <w:rPr>
          <w:color w:val="auto"/>
        </w:rPr>
      </w:pPr>
      <w:r>
        <w:rPr>
          <w:color w:val="auto"/>
        </w:rPr>
        <w:t xml:space="preserve"> </w:t>
      </w:r>
    </w:p>
    <w:sectPr>
      <w:pgSz w:w="11921" w:h="16850"/>
      <w:pgMar w:top="994" w:right="864" w:bottom="709" w:left="1580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4" w:lineRule="auto"/>
      </w:pPr>
      <w:r>
        <w:separator/>
      </w:r>
    </w:p>
  </w:footnote>
  <w:footnote w:type="continuationSeparator" w:id="1">
    <w:p>
      <w:pPr>
        <w:spacing w:before="0" w:after="0" w:line="30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00A4E"/>
    <w:multiLevelType w:val="multilevel"/>
    <w:tmpl w:val="10900A4E"/>
    <w:lvl w:ilvl="0" w:tentative="0">
      <w:start w:val="1"/>
      <w:numFmt w:val="decimal"/>
      <w:pStyle w:val="2"/>
      <w:lvlText w:val="%1.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298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370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442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514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586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658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730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802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429B06D4"/>
    <w:multiLevelType w:val="multilevel"/>
    <w:tmpl w:val="429B06D4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D0123"/>
    <w:multiLevelType w:val="multilevel"/>
    <w:tmpl w:val="56ED0123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8E2954"/>
    <w:multiLevelType w:val="multilevel"/>
    <w:tmpl w:val="6A8E2954"/>
    <w:lvl w:ilvl="0" w:tentative="0">
      <w:start w:val="1"/>
      <w:numFmt w:val="decimal"/>
      <w:lvlText w:val="%1."/>
      <w:lvlJc w:val="left"/>
      <w:pPr>
        <w:ind w:left="3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0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2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6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8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0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2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7EA975E0"/>
    <w:multiLevelType w:val="multilevel"/>
    <w:tmpl w:val="7EA975E0"/>
    <w:lvl w:ilvl="0" w:tentative="0">
      <w:start w:val="3"/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35"/>
    <w:rsid w:val="000428D2"/>
    <w:rsid w:val="00084BA2"/>
    <w:rsid w:val="000C7658"/>
    <w:rsid w:val="00111AA6"/>
    <w:rsid w:val="001A6081"/>
    <w:rsid w:val="001F1C09"/>
    <w:rsid w:val="002D63E5"/>
    <w:rsid w:val="002E7276"/>
    <w:rsid w:val="00364B25"/>
    <w:rsid w:val="00397176"/>
    <w:rsid w:val="003B1C32"/>
    <w:rsid w:val="003F1672"/>
    <w:rsid w:val="00482B13"/>
    <w:rsid w:val="004E3655"/>
    <w:rsid w:val="004F76B2"/>
    <w:rsid w:val="00512735"/>
    <w:rsid w:val="00597AFE"/>
    <w:rsid w:val="005D5081"/>
    <w:rsid w:val="00614473"/>
    <w:rsid w:val="006C779F"/>
    <w:rsid w:val="007B75F1"/>
    <w:rsid w:val="007F4A79"/>
    <w:rsid w:val="0081486B"/>
    <w:rsid w:val="008226FE"/>
    <w:rsid w:val="0087571B"/>
    <w:rsid w:val="00875DBE"/>
    <w:rsid w:val="00890C46"/>
    <w:rsid w:val="008D7843"/>
    <w:rsid w:val="00955335"/>
    <w:rsid w:val="009646B3"/>
    <w:rsid w:val="00996F40"/>
    <w:rsid w:val="009C257A"/>
    <w:rsid w:val="00A711BC"/>
    <w:rsid w:val="00A843CC"/>
    <w:rsid w:val="00AF2954"/>
    <w:rsid w:val="00B14875"/>
    <w:rsid w:val="00B25F98"/>
    <w:rsid w:val="00B40D82"/>
    <w:rsid w:val="00BB14AD"/>
    <w:rsid w:val="00C7665B"/>
    <w:rsid w:val="00E1467E"/>
    <w:rsid w:val="00E30D41"/>
    <w:rsid w:val="00EC3766"/>
    <w:rsid w:val="00F83B84"/>
    <w:rsid w:val="00FC241B"/>
    <w:rsid w:val="00FC6A47"/>
    <w:rsid w:val="647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04" w:lineRule="auto"/>
      <w:ind w:right="109" w:firstLine="693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uk-UA" w:eastAsia="uk-UA" w:bidi="ar-SA"/>
      <w14:ligatures w14:val="standardContextual"/>
    </w:rPr>
  </w:style>
  <w:style w:type="paragraph" w:styleId="2">
    <w:name w:val="heading 1"/>
    <w:next w:val="1"/>
    <w:link w:val="6"/>
    <w:qFormat/>
    <w:uiPriority w:val="9"/>
    <w:pPr>
      <w:keepNext/>
      <w:keepLines/>
      <w:numPr>
        <w:ilvl w:val="0"/>
        <w:numId w:val="1"/>
      </w:numPr>
      <w:spacing w:after="0" w:line="259" w:lineRule="auto"/>
      <w:ind w:left="10" w:right="1645" w:hanging="10"/>
      <w:outlineLvl w:val="0"/>
    </w:pPr>
    <w:rPr>
      <w:rFonts w:ascii="Times New Roman" w:hAnsi="Times New Roman" w:eastAsia="Times New Roman" w:cs="Times New Roman"/>
      <w:b/>
      <w:color w:val="000000"/>
      <w:kern w:val="2"/>
      <w:sz w:val="24"/>
      <w:szCs w:val="24"/>
      <w:lang w:val="uk-UA" w:eastAsia="uk-UA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Заголовок 1 Знак"/>
    <w:link w:val="2"/>
    <w:qFormat/>
    <w:uiPriority w:val="0"/>
    <w:rPr>
      <w:rFonts w:ascii="Times New Roman" w:hAnsi="Times New Roman" w:eastAsia="Times New Roman" w:cs="Times New Roman"/>
      <w:b/>
      <w:color w:val="000000"/>
      <w:sz w:val="24"/>
    </w:rPr>
  </w:style>
  <w:style w:type="table" w:customStyle="1" w:styleId="7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2138</Words>
  <Characters>12190</Characters>
  <Lines>101</Lines>
  <Paragraphs>28</Paragraphs>
  <TotalTime>144</TotalTime>
  <ScaleCrop>false</ScaleCrop>
  <LinksUpToDate>false</LinksUpToDate>
  <CharactersWithSpaces>14300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2025-02-17T17:01:00Z</dcterms:created>
  <dc:creator>Ирина</dc:creator>
  <cp:lastModifiedBy>Юлия Kучерявая</cp:lastModifiedBy>
  <dcterms:modified xsi:type="dcterms:W3CDTF">2025-02-20T21:13:41Z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EDE677F55F474ADF9A41BE790971A3D9_13</vt:lpwstr>
  </property>
</Properties>
</file>