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48532" w14:textId="77777777" w:rsidR="001F3B39" w:rsidRPr="00FB62F5" w:rsidRDefault="001F3B39" w:rsidP="001F3B39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FB62F5">
        <w:rPr>
          <w:rFonts w:ascii="Times New Roman" w:hAnsi="Times New Roman"/>
          <w:b/>
          <w:bCs/>
          <w:sz w:val="24"/>
          <w:szCs w:val="24"/>
        </w:rPr>
        <w:t>КАТАЛОГ ВИБІРКОВИХ КОМПОНЕНТІВ ОПП</w:t>
      </w:r>
    </w:p>
    <w:p w14:paraId="60A68290" w14:textId="77777777" w:rsidR="001F3B39" w:rsidRDefault="001F3B39" w:rsidP="001F3B39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FB62F5">
        <w:rPr>
          <w:rFonts w:ascii="Times New Roman" w:hAnsi="Times New Roman"/>
          <w:b/>
          <w:bCs/>
          <w:sz w:val="24"/>
          <w:szCs w:val="24"/>
        </w:rPr>
        <w:t>«ПЕРЕКЛАД З АНГЛІЙСЬКОЇ МОВИ ТА ДРУГОЇ ІНОЗЕМНОЇ УКРАЇНСЬКОЮ»</w:t>
      </w:r>
    </w:p>
    <w:p w14:paraId="0D470B01" w14:textId="7A3EE7C0" w:rsidR="001F3B39" w:rsidRPr="00FB62F5" w:rsidRDefault="001F3B39" w:rsidP="001F3B39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другий (магістерський) рівень </w:t>
      </w:r>
    </w:p>
    <w:p w14:paraId="6EEBBF60" w14:textId="77777777" w:rsidR="001F3B39" w:rsidRPr="00FB62F5" w:rsidRDefault="001F3B39" w:rsidP="001F3B39">
      <w:pPr>
        <w:pStyle w:val="ac"/>
        <w:jc w:val="center"/>
        <w:rPr>
          <w:rFonts w:ascii="Times New Roman" w:hAnsi="Times New Roman"/>
          <w:b/>
          <w:bCs/>
          <w:sz w:val="24"/>
          <w:szCs w:val="24"/>
        </w:rPr>
      </w:pPr>
      <w:r w:rsidRPr="00FB62F5">
        <w:rPr>
          <w:rFonts w:ascii="Times New Roman" w:hAnsi="Times New Roman"/>
          <w:b/>
          <w:bCs/>
          <w:sz w:val="24"/>
          <w:szCs w:val="24"/>
        </w:rPr>
        <w:t xml:space="preserve">2025-2026 </w:t>
      </w:r>
      <w:proofErr w:type="spellStart"/>
      <w:r w:rsidRPr="00FB62F5">
        <w:rPr>
          <w:rFonts w:ascii="Times New Roman" w:hAnsi="Times New Roman"/>
          <w:b/>
          <w:bCs/>
          <w:sz w:val="24"/>
          <w:szCs w:val="24"/>
        </w:rPr>
        <w:t>н.р</w:t>
      </w:r>
      <w:proofErr w:type="spellEnd"/>
      <w:r w:rsidRPr="00FB62F5">
        <w:rPr>
          <w:rFonts w:ascii="Times New Roman" w:hAnsi="Times New Roman"/>
          <w:b/>
          <w:bCs/>
          <w:sz w:val="24"/>
          <w:szCs w:val="24"/>
        </w:rPr>
        <w:t>.</w:t>
      </w:r>
    </w:p>
    <w:p w14:paraId="6519C9BF" w14:textId="77777777" w:rsidR="001F3B39" w:rsidRPr="00FB62F5" w:rsidRDefault="001F3B39" w:rsidP="001F3B39">
      <w:pPr>
        <w:pStyle w:val="ac"/>
        <w:jc w:val="center"/>
        <w:rPr>
          <w:rFonts w:ascii="Times New Roman" w:hAnsi="Times New Roman"/>
          <w:sz w:val="24"/>
          <w:szCs w:val="24"/>
        </w:rPr>
      </w:pPr>
      <w:r w:rsidRPr="00FB62F5">
        <w:rPr>
          <w:rFonts w:ascii="Times New Roman" w:hAnsi="Times New Roman"/>
          <w:sz w:val="24"/>
          <w:szCs w:val="24"/>
        </w:rPr>
        <w:t>З кожного блоку ВК здобувач вищої освіти обирає одну навчальну дисципліну.</w:t>
      </w:r>
    </w:p>
    <w:p w14:paraId="295D989A" w14:textId="77777777" w:rsidR="001F3B39" w:rsidRPr="00FB62F5" w:rsidRDefault="001F3B39" w:rsidP="001F3B39">
      <w:pPr>
        <w:pStyle w:val="ac"/>
        <w:rPr>
          <w:rFonts w:ascii="Times New Roman" w:hAnsi="Times New Roman"/>
          <w:sz w:val="24"/>
          <w:szCs w:val="24"/>
        </w:rPr>
      </w:pP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9"/>
        <w:gridCol w:w="5982"/>
        <w:gridCol w:w="1276"/>
        <w:gridCol w:w="1672"/>
      </w:tblGrid>
      <w:tr w:rsidR="001F3B39" w:rsidRPr="00FB62F5" w14:paraId="66EF9279" w14:textId="77777777" w:rsidTr="00664B0D">
        <w:tc>
          <w:tcPr>
            <w:tcW w:w="1099" w:type="dxa"/>
            <w:shd w:val="clear" w:color="auto" w:fill="F2F2F2"/>
          </w:tcPr>
          <w:p w14:paraId="06B41B39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468513ED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14:paraId="7A5A4A1A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5982" w:type="dxa"/>
            <w:shd w:val="clear" w:color="auto" w:fill="F2F2F2"/>
          </w:tcPr>
          <w:p w14:paraId="74D9D3EF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 xml:space="preserve">Компоненти освітньої програми (навчальні </w:t>
            </w:r>
          </w:p>
          <w:p w14:paraId="63A467D7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 xml:space="preserve">дисципліни, курсові роботи, практики, </w:t>
            </w:r>
          </w:p>
          <w:p w14:paraId="3530923A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>кваліфікаційна робота)</w:t>
            </w:r>
          </w:p>
        </w:tc>
        <w:tc>
          <w:tcPr>
            <w:tcW w:w="1276" w:type="dxa"/>
            <w:shd w:val="clear" w:color="auto" w:fill="F2F2F2"/>
          </w:tcPr>
          <w:p w14:paraId="23667CDC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>Кількість кредитів</w:t>
            </w:r>
          </w:p>
          <w:p w14:paraId="2DD0C9D5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>ЄКТС</w:t>
            </w:r>
          </w:p>
        </w:tc>
        <w:tc>
          <w:tcPr>
            <w:tcW w:w="1672" w:type="dxa"/>
            <w:shd w:val="clear" w:color="auto" w:fill="F2F2F2"/>
          </w:tcPr>
          <w:p w14:paraId="3DDBB5EA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 xml:space="preserve">Форма підсумкового </w:t>
            </w:r>
          </w:p>
          <w:p w14:paraId="30DE9B10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sz w:val="24"/>
                <w:szCs w:val="24"/>
              </w:rPr>
              <w:t>контролю</w:t>
            </w:r>
          </w:p>
        </w:tc>
      </w:tr>
    </w:tbl>
    <w:p w14:paraId="0FD307BF" w14:textId="77777777" w:rsidR="001F3B39" w:rsidRPr="00FB62F5" w:rsidRDefault="001F3B39" w:rsidP="001F3B39">
      <w:pPr>
        <w:pStyle w:val="ac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"/>
        <w:gridCol w:w="1099"/>
        <w:gridCol w:w="5982"/>
        <w:gridCol w:w="1389"/>
        <w:gridCol w:w="1559"/>
        <w:gridCol w:w="29"/>
      </w:tblGrid>
      <w:tr w:rsidR="001F3B39" w:rsidRPr="00FB62F5" w14:paraId="10267735" w14:textId="77777777" w:rsidTr="00B41E2A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2DDCF16C" w14:textId="77777777" w:rsidR="001F3B39" w:rsidRPr="00FB62F5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FB62F5">
              <w:rPr>
                <w:rFonts w:ascii="Times New Roman" w:hAnsi="Times New Roman"/>
                <w:bCs/>
                <w:iCs/>
                <w:sz w:val="24"/>
                <w:szCs w:val="24"/>
              </w:rPr>
              <w:t>1-й курс, 1-й семестр</w:t>
            </w:r>
          </w:p>
        </w:tc>
      </w:tr>
      <w:tr w:rsidR="001F3B39" w:rsidRPr="00424E71" w14:paraId="5CB00DB8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73"/>
        </w:trPr>
        <w:tc>
          <w:tcPr>
            <w:tcW w:w="1099" w:type="dxa"/>
            <w:vMerge w:val="restart"/>
            <w:tcBorders>
              <w:top w:val="single" w:sz="18" w:space="0" w:color="auto"/>
            </w:tcBorders>
          </w:tcPr>
          <w:p w14:paraId="2EB7DDDC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ВК1</w:t>
            </w:r>
          </w:p>
        </w:tc>
        <w:tc>
          <w:tcPr>
            <w:tcW w:w="5982" w:type="dxa"/>
            <w:tcBorders>
              <w:top w:val="single" w:sz="18" w:space="0" w:color="auto"/>
            </w:tcBorders>
          </w:tcPr>
          <w:p w14:paraId="5EC6FDD6" w14:textId="7D3EA0B8" w:rsidR="001F3B39" w:rsidRPr="00424E71" w:rsidRDefault="00672A61" w:rsidP="00B41E2A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7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Стратегії усного перекладу</w:t>
            </w:r>
          </w:p>
        </w:tc>
        <w:tc>
          <w:tcPr>
            <w:tcW w:w="1389" w:type="dxa"/>
            <w:vMerge w:val="restart"/>
            <w:tcBorders>
              <w:top w:val="single" w:sz="18" w:space="0" w:color="auto"/>
            </w:tcBorders>
          </w:tcPr>
          <w:p w14:paraId="1304EE6F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3F3BDD2F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</w:tcPr>
          <w:p w14:paraId="76A12B23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2000E078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залік</w:t>
            </w:r>
          </w:p>
        </w:tc>
      </w:tr>
      <w:tr w:rsidR="001F3B39" w:rsidRPr="00424E71" w14:paraId="307C2C18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317"/>
        </w:trPr>
        <w:tc>
          <w:tcPr>
            <w:tcW w:w="1099" w:type="dxa"/>
            <w:vMerge/>
          </w:tcPr>
          <w:p w14:paraId="690B3989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</w:tcPr>
          <w:p w14:paraId="6EAB39F9" w14:textId="4E019182" w:rsidR="001F3B39" w:rsidRPr="00424E71" w:rsidRDefault="00672A61" w:rsidP="00B41E2A">
            <w:pPr>
              <w:pStyle w:val="ac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4E7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Стратегії письмового перекладу</w:t>
            </w:r>
          </w:p>
        </w:tc>
        <w:tc>
          <w:tcPr>
            <w:tcW w:w="1389" w:type="dxa"/>
            <w:vMerge/>
          </w:tcPr>
          <w:p w14:paraId="39DBF34D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611B5E7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3B39" w:rsidRPr="00424E71" w14:paraId="0467AD4B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48"/>
        </w:trPr>
        <w:tc>
          <w:tcPr>
            <w:tcW w:w="1099" w:type="dxa"/>
            <w:vMerge/>
          </w:tcPr>
          <w:p w14:paraId="26B47202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</w:tcPr>
          <w:p w14:paraId="73866FAB" w14:textId="012A3344" w:rsidR="001F3B39" w:rsidRPr="00424E71" w:rsidRDefault="00672A61" w:rsidP="00B41E2A">
            <w:pPr>
              <w:pStyle w:val="ac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 з загальноуніверситетського каталогу</w:t>
            </w:r>
          </w:p>
        </w:tc>
        <w:tc>
          <w:tcPr>
            <w:tcW w:w="1389" w:type="dxa"/>
            <w:vMerge/>
          </w:tcPr>
          <w:p w14:paraId="0776F520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9A685CB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ABFC13" w14:textId="77777777" w:rsidR="001F3B39" w:rsidRPr="00424E71" w:rsidRDefault="001F3B39" w:rsidP="001F3B39">
      <w:pPr>
        <w:pStyle w:val="ac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"/>
        <w:gridCol w:w="1099"/>
        <w:gridCol w:w="5982"/>
        <w:gridCol w:w="1389"/>
        <w:gridCol w:w="1559"/>
        <w:gridCol w:w="29"/>
      </w:tblGrid>
      <w:tr w:rsidR="001F3B39" w:rsidRPr="00424E71" w14:paraId="509C3473" w14:textId="77777777" w:rsidTr="00B41E2A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3FF261BC" w14:textId="77777777" w:rsidR="001F3B39" w:rsidRPr="00424E71" w:rsidRDefault="001F3B39" w:rsidP="00B41E2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iCs/>
                <w:sz w:val="24"/>
                <w:szCs w:val="24"/>
              </w:rPr>
              <w:t>1-й курс, 2-й семестр</w:t>
            </w:r>
          </w:p>
        </w:tc>
      </w:tr>
      <w:tr w:rsidR="00672F8A" w:rsidRPr="00424E71" w14:paraId="57944F27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92"/>
        </w:trPr>
        <w:tc>
          <w:tcPr>
            <w:tcW w:w="1099" w:type="dxa"/>
            <w:vMerge w:val="restart"/>
            <w:tcBorders>
              <w:top w:val="single" w:sz="18" w:space="0" w:color="auto"/>
            </w:tcBorders>
          </w:tcPr>
          <w:p w14:paraId="139500BD" w14:textId="77777777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64A07C9" w14:textId="14BF7481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ВК2</w:t>
            </w:r>
          </w:p>
        </w:tc>
        <w:tc>
          <w:tcPr>
            <w:tcW w:w="5982" w:type="dxa"/>
            <w:tcBorders>
              <w:top w:val="single" w:sz="18" w:space="0" w:color="auto"/>
            </w:tcBorders>
          </w:tcPr>
          <w:p w14:paraId="71197B8A" w14:textId="34CC39DC" w:rsidR="00672F8A" w:rsidRPr="00424E71" w:rsidRDefault="00672F8A" w:rsidP="00672F8A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7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Техніки усного перекладу</w:t>
            </w:r>
          </w:p>
        </w:tc>
        <w:tc>
          <w:tcPr>
            <w:tcW w:w="1389" w:type="dxa"/>
            <w:vMerge w:val="restart"/>
            <w:tcBorders>
              <w:top w:val="single" w:sz="18" w:space="0" w:color="auto"/>
            </w:tcBorders>
          </w:tcPr>
          <w:p w14:paraId="79A54EF2" w14:textId="77777777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55D296D2" w14:textId="77777777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</w:tcPr>
          <w:p w14:paraId="0AF0C857" w14:textId="77777777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5242611C" w14:textId="77777777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залік</w:t>
            </w:r>
          </w:p>
        </w:tc>
      </w:tr>
      <w:tr w:rsidR="00672F8A" w:rsidRPr="00424E71" w14:paraId="595678DF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74"/>
        </w:trPr>
        <w:tc>
          <w:tcPr>
            <w:tcW w:w="1099" w:type="dxa"/>
            <w:vMerge/>
          </w:tcPr>
          <w:p w14:paraId="6FAD7F28" w14:textId="77777777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</w:tcPr>
          <w:p w14:paraId="6DF40243" w14:textId="672BF382" w:rsidR="00672F8A" w:rsidRPr="00424E71" w:rsidRDefault="00672F8A" w:rsidP="00672F8A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Техніки письмового перекладу</w:t>
            </w:r>
          </w:p>
        </w:tc>
        <w:tc>
          <w:tcPr>
            <w:tcW w:w="1389" w:type="dxa"/>
            <w:vMerge/>
          </w:tcPr>
          <w:p w14:paraId="4507B15C" w14:textId="77777777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32BFB59" w14:textId="77777777" w:rsidR="00672F8A" w:rsidRPr="00424E71" w:rsidRDefault="00672F8A" w:rsidP="00672F8A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4E29" w:rsidRPr="00424E71" w14:paraId="5D2205CC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74"/>
        </w:trPr>
        <w:tc>
          <w:tcPr>
            <w:tcW w:w="1099" w:type="dxa"/>
            <w:vMerge/>
          </w:tcPr>
          <w:p w14:paraId="6567E04C" w14:textId="77777777" w:rsidR="00FE4E29" w:rsidRPr="00424E71" w:rsidRDefault="00FE4E29" w:rsidP="00FE4E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</w:tcPr>
          <w:p w14:paraId="5D14A2EB" w14:textId="67989281" w:rsidR="00FE4E29" w:rsidRPr="00424E71" w:rsidRDefault="00FE4E29" w:rsidP="00FE4E29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 з загальноуніверситетського каталогу</w:t>
            </w:r>
          </w:p>
        </w:tc>
        <w:tc>
          <w:tcPr>
            <w:tcW w:w="1389" w:type="dxa"/>
            <w:vMerge/>
          </w:tcPr>
          <w:p w14:paraId="7BBAED01" w14:textId="77777777" w:rsidR="00FE4E29" w:rsidRPr="00424E71" w:rsidRDefault="00FE4E29" w:rsidP="00FE4E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D23452F" w14:textId="77777777" w:rsidR="00FE4E29" w:rsidRPr="00424E71" w:rsidRDefault="00FE4E29" w:rsidP="00FE4E29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739DAF18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74"/>
        </w:trPr>
        <w:tc>
          <w:tcPr>
            <w:tcW w:w="1099" w:type="dxa"/>
            <w:vMerge w:val="restart"/>
          </w:tcPr>
          <w:p w14:paraId="4432DDB8" w14:textId="451768DC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4E71">
              <w:rPr>
                <w:rFonts w:ascii="Times New Roman" w:hAnsi="Times New Roman"/>
                <w:sz w:val="24"/>
                <w:szCs w:val="24"/>
                <w:lang w:val="ru-RU"/>
              </w:rPr>
              <w:t>ВК 3</w:t>
            </w:r>
          </w:p>
        </w:tc>
        <w:tc>
          <w:tcPr>
            <w:tcW w:w="5982" w:type="dxa"/>
          </w:tcPr>
          <w:p w14:paraId="6E70BB3A" w14:textId="4D68B644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Соціолінгвістичні аспекти перекладу</w:t>
            </w:r>
          </w:p>
        </w:tc>
        <w:tc>
          <w:tcPr>
            <w:tcW w:w="1389" w:type="dxa"/>
            <w:vMerge w:val="restart"/>
          </w:tcPr>
          <w:p w14:paraId="75CB82AC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1B610230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0033F9C0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74"/>
        </w:trPr>
        <w:tc>
          <w:tcPr>
            <w:tcW w:w="1099" w:type="dxa"/>
            <w:vMerge/>
          </w:tcPr>
          <w:p w14:paraId="345B7822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</w:tcPr>
          <w:p w14:paraId="341C79A2" w14:textId="45253AD3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Синтаксичні аспекти перекладу</w:t>
            </w:r>
          </w:p>
        </w:tc>
        <w:tc>
          <w:tcPr>
            <w:tcW w:w="1389" w:type="dxa"/>
            <w:vMerge/>
          </w:tcPr>
          <w:p w14:paraId="4373080E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F08D083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6BC140BC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74"/>
        </w:trPr>
        <w:tc>
          <w:tcPr>
            <w:tcW w:w="1099" w:type="dxa"/>
            <w:vMerge/>
          </w:tcPr>
          <w:p w14:paraId="6F3D0EED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</w:tcPr>
          <w:p w14:paraId="14728878" w14:textId="31B8FFA8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Галузевий переклад (юридичний)</w:t>
            </w:r>
          </w:p>
        </w:tc>
        <w:tc>
          <w:tcPr>
            <w:tcW w:w="1389" w:type="dxa"/>
            <w:vMerge/>
          </w:tcPr>
          <w:p w14:paraId="08EA2C81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1AB9FA3A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794AD7C9" w14:textId="77777777" w:rsidTr="00B41E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310"/>
        </w:trPr>
        <w:tc>
          <w:tcPr>
            <w:tcW w:w="10029" w:type="dxa"/>
            <w:gridSpan w:val="4"/>
            <w:tcBorders>
              <w:left w:val="nil"/>
              <w:right w:val="nil"/>
            </w:tcBorders>
          </w:tcPr>
          <w:p w14:paraId="36EB3B33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42D23151" w14:textId="77777777" w:rsidTr="00B41E2A"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47452611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424E71">
              <w:rPr>
                <w:rFonts w:ascii="Times New Roman" w:hAnsi="Times New Roman"/>
                <w:bCs/>
                <w:iCs/>
                <w:sz w:val="24"/>
                <w:szCs w:val="24"/>
              </w:rPr>
              <w:t>2-й курс, 3-й семестр</w:t>
            </w:r>
          </w:p>
        </w:tc>
      </w:tr>
      <w:tr w:rsidR="00FB79AD" w:rsidRPr="00424E71" w14:paraId="77C0DA6B" w14:textId="77777777" w:rsidTr="005A4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91"/>
        </w:trPr>
        <w:tc>
          <w:tcPr>
            <w:tcW w:w="1099" w:type="dxa"/>
            <w:vMerge w:val="restart"/>
            <w:tcBorders>
              <w:top w:val="single" w:sz="18" w:space="0" w:color="auto"/>
            </w:tcBorders>
          </w:tcPr>
          <w:p w14:paraId="14BAD3C9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5E5B73F3" w14:textId="75F66174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</w:t>
            </w:r>
            <w:r w:rsidRPr="00424E71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982" w:type="dxa"/>
            <w:tcBorders>
              <w:top w:val="single" w:sz="18" w:space="0" w:color="auto"/>
            </w:tcBorders>
          </w:tcPr>
          <w:p w14:paraId="757C1860" w14:textId="08B34164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Усний переклад: новітні тенденції та інструментарій (основна мова)</w:t>
            </w:r>
          </w:p>
        </w:tc>
        <w:tc>
          <w:tcPr>
            <w:tcW w:w="1389" w:type="dxa"/>
            <w:vMerge w:val="restart"/>
            <w:tcBorders>
              <w:top w:val="single" w:sz="18" w:space="0" w:color="auto"/>
            </w:tcBorders>
          </w:tcPr>
          <w:p w14:paraId="34C018AE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487FA427" w14:textId="383DC392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</w:tcPr>
          <w:p w14:paraId="63C936F2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  <w:p w14:paraId="394DC665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залік</w:t>
            </w:r>
          </w:p>
        </w:tc>
      </w:tr>
      <w:tr w:rsidR="00FB79AD" w:rsidRPr="00424E71" w14:paraId="0D0B143B" w14:textId="77777777" w:rsidTr="005A4B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311"/>
        </w:trPr>
        <w:tc>
          <w:tcPr>
            <w:tcW w:w="1099" w:type="dxa"/>
            <w:vMerge/>
          </w:tcPr>
          <w:p w14:paraId="3C8830E2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</w:tcPr>
          <w:p w14:paraId="4FC82B3D" w14:textId="2670EBC9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</w:rPr>
              <w:t>Письмовий переклад: новітні тенденції (основна мова)</w:t>
            </w:r>
          </w:p>
        </w:tc>
        <w:tc>
          <w:tcPr>
            <w:tcW w:w="1389" w:type="dxa"/>
            <w:vMerge/>
          </w:tcPr>
          <w:p w14:paraId="4D2F9488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5620949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1AEF6DC0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92"/>
        </w:trPr>
        <w:tc>
          <w:tcPr>
            <w:tcW w:w="1099" w:type="dxa"/>
            <w:vMerge/>
          </w:tcPr>
          <w:p w14:paraId="7D13E5AF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</w:tcPr>
          <w:p w14:paraId="7F5F6AFF" w14:textId="37CABDA7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 з загальноуніверситетського каталогу</w:t>
            </w:r>
          </w:p>
        </w:tc>
        <w:tc>
          <w:tcPr>
            <w:tcW w:w="1389" w:type="dxa"/>
            <w:vMerge/>
          </w:tcPr>
          <w:p w14:paraId="0A98C5BB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1E64B9C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69457DC9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28"/>
        </w:trPr>
        <w:tc>
          <w:tcPr>
            <w:tcW w:w="1099" w:type="dxa"/>
            <w:vMerge w:val="restart"/>
            <w:tcBorders>
              <w:top w:val="single" w:sz="18" w:space="0" w:color="auto"/>
            </w:tcBorders>
          </w:tcPr>
          <w:p w14:paraId="6E521C90" w14:textId="5B87FBA9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</w:t>
            </w:r>
            <w:r w:rsidRPr="00424E71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982" w:type="dxa"/>
            <w:tcBorders>
              <w:top w:val="single" w:sz="18" w:space="0" w:color="auto"/>
              <w:bottom w:val="single" w:sz="4" w:space="0" w:color="auto"/>
            </w:tcBorders>
          </w:tcPr>
          <w:p w14:paraId="5F1EBAE5" w14:textId="2B4BAB0C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Усний переклад: новітні тенденції та інструментарій (друга мова)</w:t>
            </w:r>
          </w:p>
        </w:tc>
        <w:tc>
          <w:tcPr>
            <w:tcW w:w="1389" w:type="dxa"/>
            <w:vMerge w:val="restart"/>
            <w:tcBorders>
              <w:top w:val="single" w:sz="18" w:space="0" w:color="auto"/>
            </w:tcBorders>
          </w:tcPr>
          <w:p w14:paraId="71C0CF32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38F4C353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</w:tcPr>
          <w:p w14:paraId="20F622B8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Залік</w:t>
            </w:r>
          </w:p>
          <w:p w14:paraId="1D9E9EF9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11194B9B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180"/>
        </w:trPr>
        <w:tc>
          <w:tcPr>
            <w:tcW w:w="1099" w:type="dxa"/>
            <w:vMerge/>
          </w:tcPr>
          <w:p w14:paraId="321D9976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4" w:space="0" w:color="auto"/>
            </w:tcBorders>
          </w:tcPr>
          <w:p w14:paraId="349524E6" w14:textId="0EFA16DC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</w:rPr>
              <w:t>Письмовий переклад: новітні тенденції (друга мова)</w:t>
            </w:r>
          </w:p>
        </w:tc>
        <w:tc>
          <w:tcPr>
            <w:tcW w:w="1389" w:type="dxa"/>
            <w:vMerge/>
          </w:tcPr>
          <w:p w14:paraId="58B56E02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34A367E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7B88658D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64"/>
        </w:trPr>
        <w:tc>
          <w:tcPr>
            <w:tcW w:w="1099" w:type="dxa"/>
            <w:vMerge/>
          </w:tcPr>
          <w:p w14:paraId="46FCF8AD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4" w:space="0" w:color="auto"/>
            </w:tcBorders>
          </w:tcPr>
          <w:p w14:paraId="71DCEABF" w14:textId="5E2E1F23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 з загальноуніверситетського каталогу</w:t>
            </w:r>
          </w:p>
        </w:tc>
        <w:tc>
          <w:tcPr>
            <w:tcW w:w="1389" w:type="dxa"/>
            <w:vMerge/>
          </w:tcPr>
          <w:p w14:paraId="4326A2CA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C3FED89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08E5DF9E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120"/>
        </w:trPr>
        <w:tc>
          <w:tcPr>
            <w:tcW w:w="1099" w:type="dxa"/>
            <w:vMerge w:val="restart"/>
            <w:tcBorders>
              <w:top w:val="single" w:sz="18" w:space="0" w:color="auto"/>
            </w:tcBorders>
          </w:tcPr>
          <w:p w14:paraId="2FC2E9D5" w14:textId="2D727068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 xml:space="preserve">ВК </w:t>
            </w:r>
            <w:r w:rsidRPr="00424E71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982" w:type="dxa"/>
            <w:tcBorders>
              <w:top w:val="single" w:sz="18" w:space="0" w:color="auto"/>
              <w:bottom w:val="single" w:sz="4" w:space="0" w:color="auto"/>
            </w:tcBorders>
          </w:tcPr>
          <w:p w14:paraId="63914CFE" w14:textId="145BBBCE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Український художній переклад: історія та сьогодення</w:t>
            </w:r>
          </w:p>
        </w:tc>
        <w:tc>
          <w:tcPr>
            <w:tcW w:w="1389" w:type="dxa"/>
            <w:vMerge w:val="restart"/>
            <w:tcBorders>
              <w:top w:val="single" w:sz="18" w:space="0" w:color="auto"/>
            </w:tcBorders>
          </w:tcPr>
          <w:p w14:paraId="796341B5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5843AA74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</w:tcPr>
          <w:p w14:paraId="6FDCB28A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Залік</w:t>
            </w:r>
          </w:p>
          <w:p w14:paraId="36EEF97C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18261160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144"/>
        </w:trPr>
        <w:tc>
          <w:tcPr>
            <w:tcW w:w="1099" w:type="dxa"/>
            <w:vMerge/>
          </w:tcPr>
          <w:p w14:paraId="46EA7788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4" w:space="0" w:color="auto"/>
            </w:tcBorders>
          </w:tcPr>
          <w:p w14:paraId="2BF869E2" w14:textId="4FD80122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 xml:space="preserve">Практика синхронного перекладу </w:t>
            </w:r>
          </w:p>
        </w:tc>
        <w:tc>
          <w:tcPr>
            <w:tcW w:w="1389" w:type="dxa"/>
            <w:vMerge/>
          </w:tcPr>
          <w:p w14:paraId="7402D5E5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BD4A761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7CD4E7E3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120"/>
        </w:trPr>
        <w:tc>
          <w:tcPr>
            <w:tcW w:w="1099" w:type="dxa"/>
            <w:vMerge/>
            <w:tcBorders>
              <w:bottom w:val="single" w:sz="18" w:space="0" w:color="auto"/>
            </w:tcBorders>
          </w:tcPr>
          <w:p w14:paraId="43DB793C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18" w:space="0" w:color="auto"/>
            </w:tcBorders>
          </w:tcPr>
          <w:p w14:paraId="55C6DA59" w14:textId="3CA8578F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Ораторське мистецтво для усних перекладачів</w:t>
            </w:r>
          </w:p>
        </w:tc>
        <w:tc>
          <w:tcPr>
            <w:tcW w:w="1389" w:type="dxa"/>
            <w:vMerge/>
            <w:tcBorders>
              <w:bottom w:val="single" w:sz="18" w:space="0" w:color="auto"/>
            </w:tcBorders>
          </w:tcPr>
          <w:p w14:paraId="48B36338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</w:tcPr>
          <w:p w14:paraId="24F241D9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0120B03B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108"/>
        </w:trPr>
        <w:tc>
          <w:tcPr>
            <w:tcW w:w="1099" w:type="dxa"/>
            <w:vMerge w:val="restart"/>
            <w:tcBorders>
              <w:top w:val="single" w:sz="18" w:space="0" w:color="auto"/>
            </w:tcBorders>
          </w:tcPr>
          <w:p w14:paraId="60FEAB1B" w14:textId="1344A7A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 7</w:t>
            </w:r>
          </w:p>
        </w:tc>
        <w:tc>
          <w:tcPr>
            <w:tcW w:w="5982" w:type="dxa"/>
            <w:tcBorders>
              <w:top w:val="single" w:sz="18" w:space="0" w:color="auto"/>
              <w:bottom w:val="single" w:sz="4" w:space="0" w:color="auto"/>
            </w:tcBorders>
          </w:tcPr>
          <w:p w14:paraId="24F70998" w14:textId="75BF7C52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Синхронний переклад на іноземну мову (основна мова)</w:t>
            </w:r>
          </w:p>
        </w:tc>
        <w:tc>
          <w:tcPr>
            <w:tcW w:w="1389" w:type="dxa"/>
            <w:vMerge w:val="restart"/>
            <w:tcBorders>
              <w:top w:val="single" w:sz="18" w:space="0" w:color="auto"/>
            </w:tcBorders>
          </w:tcPr>
          <w:p w14:paraId="1FBA5CE0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3437DD71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</w:tcPr>
          <w:p w14:paraId="4B89ADB4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Залік</w:t>
            </w:r>
          </w:p>
          <w:p w14:paraId="5E370DFE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1E9FCA30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180"/>
        </w:trPr>
        <w:tc>
          <w:tcPr>
            <w:tcW w:w="1099" w:type="dxa"/>
            <w:vMerge/>
          </w:tcPr>
          <w:p w14:paraId="483CBCFC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4" w:space="0" w:color="auto"/>
            </w:tcBorders>
          </w:tcPr>
          <w:p w14:paraId="5D2ADA79" w14:textId="378A2AEE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Усний переклад на іноземну мову (друга мова)</w:t>
            </w:r>
          </w:p>
        </w:tc>
        <w:tc>
          <w:tcPr>
            <w:tcW w:w="1389" w:type="dxa"/>
            <w:vMerge/>
          </w:tcPr>
          <w:p w14:paraId="500C465F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1F4925E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7CA242A1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84"/>
        </w:trPr>
        <w:tc>
          <w:tcPr>
            <w:tcW w:w="1099" w:type="dxa"/>
            <w:vMerge/>
            <w:tcBorders>
              <w:bottom w:val="single" w:sz="18" w:space="0" w:color="auto"/>
            </w:tcBorders>
          </w:tcPr>
          <w:p w14:paraId="571F9D81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18" w:space="0" w:color="auto"/>
            </w:tcBorders>
          </w:tcPr>
          <w:p w14:paraId="72EA43C3" w14:textId="6650E785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 з загальноуніверситетського каталогу</w:t>
            </w:r>
          </w:p>
        </w:tc>
        <w:tc>
          <w:tcPr>
            <w:tcW w:w="1389" w:type="dxa"/>
            <w:vMerge/>
            <w:tcBorders>
              <w:bottom w:val="single" w:sz="18" w:space="0" w:color="auto"/>
            </w:tcBorders>
          </w:tcPr>
          <w:p w14:paraId="2036913E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18" w:space="0" w:color="auto"/>
            </w:tcBorders>
          </w:tcPr>
          <w:p w14:paraId="686EC5AC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0E5E831B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132"/>
        </w:trPr>
        <w:tc>
          <w:tcPr>
            <w:tcW w:w="1099" w:type="dxa"/>
            <w:vMerge w:val="restart"/>
            <w:tcBorders>
              <w:top w:val="single" w:sz="18" w:space="0" w:color="auto"/>
            </w:tcBorders>
          </w:tcPr>
          <w:p w14:paraId="20E00F80" w14:textId="281A4B4E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ВК 8</w:t>
            </w:r>
          </w:p>
        </w:tc>
        <w:tc>
          <w:tcPr>
            <w:tcW w:w="5982" w:type="dxa"/>
            <w:tcBorders>
              <w:top w:val="single" w:sz="18" w:space="0" w:color="auto"/>
              <w:bottom w:val="single" w:sz="4" w:space="0" w:color="auto"/>
            </w:tcBorders>
          </w:tcPr>
          <w:p w14:paraId="4EBF604A" w14:textId="4BBBD9FD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</w:rPr>
              <w:t>Політична лінгвістика</w:t>
            </w:r>
          </w:p>
        </w:tc>
        <w:tc>
          <w:tcPr>
            <w:tcW w:w="1389" w:type="dxa"/>
            <w:vMerge w:val="restart"/>
            <w:tcBorders>
              <w:top w:val="single" w:sz="18" w:space="0" w:color="auto"/>
            </w:tcBorders>
          </w:tcPr>
          <w:p w14:paraId="3686CD6B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1EDDD8F7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18" w:space="0" w:color="auto"/>
            </w:tcBorders>
          </w:tcPr>
          <w:p w14:paraId="6C83574A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  <w:r w:rsidRPr="00424E71">
              <w:rPr>
                <w:rFonts w:ascii="Times New Roman" w:hAnsi="Times New Roman"/>
                <w:sz w:val="24"/>
                <w:szCs w:val="24"/>
              </w:rPr>
              <w:t>Залік</w:t>
            </w:r>
          </w:p>
          <w:p w14:paraId="3FD94CA7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43DDFB6F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108"/>
        </w:trPr>
        <w:tc>
          <w:tcPr>
            <w:tcW w:w="1099" w:type="dxa"/>
            <w:vMerge/>
          </w:tcPr>
          <w:p w14:paraId="0B415733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4" w:space="0" w:color="auto"/>
            </w:tcBorders>
          </w:tcPr>
          <w:p w14:paraId="64BAFC24" w14:textId="00A69F6C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</w:rPr>
              <w:t>Когнітивна лінгвістика</w:t>
            </w:r>
          </w:p>
        </w:tc>
        <w:tc>
          <w:tcPr>
            <w:tcW w:w="1389" w:type="dxa"/>
            <w:vMerge/>
          </w:tcPr>
          <w:p w14:paraId="7467EF41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2528C52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424E71" w14:paraId="438F15FD" w14:textId="77777777" w:rsidTr="006A75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312"/>
        </w:trPr>
        <w:tc>
          <w:tcPr>
            <w:tcW w:w="1099" w:type="dxa"/>
            <w:vMerge/>
          </w:tcPr>
          <w:p w14:paraId="7455454E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4" w:space="0" w:color="auto"/>
            </w:tcBorders>
          </w:tcPr>
          <w:p w14:paraId="0650A97D" w14:textId="7EA4A8CA" w:rsidR="00FB79AD" w:rsidRPr="00424E71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</w:rPr>
              <w:t>Біблійний інтертекст в аспекті перекладу</w:t>
            </w:r>
          </w:p>
        </w:tc>
        <w:tc>
          <w:tcPr>
            <w:tcW w:w="1389" w:type="dxa"/>
            <w:vMerge/>
          </w:tcPr>
          <w:p w14:paraId="5F82E677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BD05D10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79AD" w:rsidRPr="000D7FAC" w14:paraId="2FC11745" w14:textId="77777777" w:rsidTr="00664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Before w:val="1"/>
          <w:gridAfter w:val="1"/>
          <w:wBefore w:w="7" w:type="dxa"/>
          <w:wAfter w:w="29" w:type="dxa"/>
          <w:trHeight w:val="228"/>
        </w:trPr>
        <w:tc>
          <w:tcPr>
            <w:tcW w:w="1099" w:type="dxa"/>
            <w:vMerge/>
          </w:tcPr>
          <w:p w14:paraId="4EEF87CE" w14:textId="77777777" w:rsidR="00FB79AD" w:rsidRPr="00424E71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2" w:type="dxa"/>
            <w:tcBorders>
              <w:top w:val="single" w:sz="4" w:space="0" w:color="auto"/>
              <w:bottom w:val="single" w:sz="4" w:space="0" w:color="auto"/>
            </w:tcBorders>
          </w:tcPr>
          <w:p w14:paraId="5639DBCD" w14:textId="0DEC5169" w:rsidR="00FB79AD" w:rsidRPr="0036621B" w:rsidRDefault="00FB79AD" w:rsidP="00FB79AD">
            <w:pPr>
              <w:pStyle w:val="ac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71">
              <w:rPr>
                <w:rFonts w:ascii="Times New Roman" w:hAnsi="Times New Roman"/>
                <w:bCs/>
                <w:sz w:val="24"/>
                <w:szCs w:val="24"/>
                <w:lang w:eastAsia="uk-UA"/>
              </w:rPr>
              <w:t>Переклад конференцій</w:t>
            </w:r>
          </w:p>
        </w:tc>
        <w:tc>
          <w:tcPr>
            <w:tcW w:w="1389" w:type="dxa"/>
            <w:vMerge/>
          </w:tcPr>
          <w:p w14:paraId="04B22BE1" w14:textId="77777777" w:rsidR="00FB79AD" w:rsidRPr="000D7FAC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24A1980" w14:textId="77777777" w:rsidR="00FB79AD" w:rsidRPr="000D7FAC" w:rsidRDefault="00FB79AD" w:rsidP="00FB79AD">
            <w:pPr>
              <w:pStyle w:val="ac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F7853A" w14:textId="77777777" w:rsidR="001F3B39" w:rsidRPr="000D7FAC" w:rsidRDefault="001F3B39" w:rsidP="001F3B39">
      <w:pPr>
        <w:pStyle w:val="ac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5A61F227" w14:textId="77777777" w:rsidR="00EA3C93" w:rsidRDefault="00EA3C93"/>
    <w:sectPr w:rsidR="00EA3C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C44"/>
    <w:rsid w:val="00013F66"/>
    <w:rsid w:val="000779F0"/>
    <w:rsid w:val="000D4792"/>
    <w:rsid w:val="001029B4"/>
    <w:rsid w:val="0011381B"/>
    <w:rsid w:val="001419C6"/>
    <w:rsid w:val="00152A89"/>
    <w:rsid w:val="001A05EA"/>
    <w:rsid w:val="001A74CE"/>
    <w:rsid w:val="001F3B39"/>
    <w:rsid w:val="001F7D98"/>
    <w:rsid w:val="002375B5"/>
    <w:rsid w:val="00272F0E"/>
    <w:rsid w:val="00276ABA"/>
    <w:rsid w:val="002807BF"/>
    <w:rsid w:val="002A0857"/>
    <w:rsid w:val="002B3307"/>
    <w:rsid w:val="002F1653"/>
    <w:rsid w:val="003067B2"/>
    <w:rsid w:val="003407F6"/>
    <w:rsid w:val="0036621B"/>
    <w:rsid w:val="00371CC5"/>
    <w:rsid w:val="00381615"/>
    <w:rsid w:val="0039793F"/>
    <w:rsid w:val="003E16C2"/>
    <w:rsid w:val="003F60AE"/>
    <w:rsid w:val="00424E71"/>
    <w:rsid w:val="00454149"/>
    <w:rsid w:val="004B6FB4"/>
    <w:rsid w:val="004D5473"/>
    <w:rsid w:val="004F33DA"/>
    <w:rsid w:val="004F3BEC"/>
    <w:rsid w:val="00524DBB"/>
    <w:rsid w:val="00585150"/>
    <w:rsid w:val="00586DE4"/>
    <w:rsid w:val="005925F0"/>
    <w:rsid w:val="005A4B98"/>
    <w:rsid w:val="005D442C"/>
    <w:rsid w:val="00664B0D"/>
    <w:rsid w:val="00667A8E"/>
    <w:rsid w:val="00672A61"/>
    <w:rsid w:val="00672F8A"/>
    <w:rsid w:val="00690990"/>
    <w:rsid w:val="006A473B"/>
    <w:rsid w:val="006A7537"/>
    <w:rsid w:val="007E069B"/>
    <w:rsid w:val="007E4D01"/>
    <w:rsid w:val="00861AFE"/>
    <w:rsid w:val="00873E9B"/>
    <w:rsid w:val="008A33B9"/>
    <w:rsid w:val="00920C44"/>
    <w:rsid w:val="009C04A2"/>
    <w:rsid w:val="009C60D4"/>
    <w:rsid w:val="009D25D2"/>
    <w:rsid w:val="00A73ED6"/>
    <w:rsid w:val="00A86EE9"/>
    <w:rsid w:val="00BA184D"/>
    <w:rsid w:val="00C17BEC"/>
    <w:rsid w:val="00C825DB"/>
    <w:rsid w:val="00D24669"/>
    <w:rsid w:val="00DD48CD"/>
    <w:rsid w:val="00EA3C93"/>
    <w:rsid w:val="00ED2378"/>
    <w:rsid w:val="00EE41B0"/>
    <w:rsid w:val="00EF1CBC"/>
    <w:rsid w:val="00F50387"/>
    <w:rsid w:val="00F916B0"/>
    <w:rsid w:val="00FB79AD"/>
    <w:rsid w:val="00FE4E29"/>
    <w:rsid w:val="00FF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39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0C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C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C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C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C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C4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C4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C4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C4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0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0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0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0C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C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C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0C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0C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0C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0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20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0C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20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0C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20C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0C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20C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0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20C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0C44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1F3B39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39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0C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C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C4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C4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C4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C4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C4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C4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C4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0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0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0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0C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C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C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0C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0C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0C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0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20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0C4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20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0C4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20C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0C4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20C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0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20C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0C44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1F3B39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Н.</dc:creator>
  <cp:lastModifiedBy>F</cp:lastModifiedBy>
  <cp:revision>3</cp:revision>
  <dcterms:created xsi:type="dcterms:W3CDTF">2026-10-08T20:20:00Z</dcterms:created>
  <dcterms:modified xsi:type="dcterms:W3CDTF">2026-10-08T20:20:00Z</dcterms:modified>
</cp:coreProperties>
</file>