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C94DBA" w:rsidRDefault="00C94DBA" w:rsidP="00C94DBA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ОДЕСЬКИЙ НАЦІОНАЛЬНИЙ УНІВЕРСИТЕТ імені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C94DBA" w:rsidRPr="004A76C1" w:rsidTr="00C94DBA">
        <w:trPr>
          <w:trHeight w:val="2143"/>
        </w:trPr>
        <w:tc>
          <w:tcPr>
            <w:tcW w:w="2093" w:type="dxa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C94DBA" w:rsidRDefault="00C94D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 навчальної дисципліни</w:t>
            </w:r>
          </w:p>
          <w:p w:rsidR="00C94DBA" w:rsidRDefault="00800D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Основна іноземна мова (німецька)</w:t>
            </w:r>
          </w:p>
          <w:p w:rsidR="00C94DBA" w:rsidRDefault="00C94DBA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C94DBA" w:rsidRDefault="00C94DBA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C94DBA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 вищої освіти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C94DBA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C94DBA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C94DBA" w:rsidRPr="004A76C1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A" w:rsidRDefault="00800D76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035.043</w:t>
            </w:r>
            <w:r w:rsidR="00C9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Германські мови та літератури (переклад включно), перша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</w:t>
            </w:r>
          </w:p>
          <w:p w:rsidR="00C94DBA" w:rsidRDefault="00C94DBA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4DBA" w:rsidRPr="00DA780B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A" w:rsidRDefault="00C94DBA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Германські мови та літератури (переклад включно), перша – </w:t>
            </w:r>
            <w:r w:rsidR="00800D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німецька</w:t>
            </w:r>
          </w:p>
          <w:p w:rsidR="00C94DBA" w:rsidRDefault="00C94DBA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C94DBA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 навчання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1, 2, 3</w:t>
            </w:r>
          </w:p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</w:t>
            </w:r>
          </w:p>
        </w:tc>
      </w:tr>
      <w:tr w:rsidR="00C94DBA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Статус дисципліни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</w:p>
        </w:tc>
      </w:tr>
      <w:tr w:rsidR="00C94DBA" w:rsidRPr="00DA780B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12 кредитів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360 годин, з яких: практичні заняття – 120 годин, самостійна робота – 240 годин </w:t>
            </w:r>
          </w:p>
        </w:tc>
      </w:tr>
      <w:tr w:rsidR="00C94DBA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C94DBA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, час, місце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C94DBA" w:rsidRPr="00DA780B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д. пед. н., професор, завідувач кафедри німецької філології</w:t>
            </w:r>
          </w:p>
          <w:p w:rsidR="00C94DBA" w:rsidRDefault="00C94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Сергійович БОГУСЛАВСЬКИЙ, к. філол. н., доцент кафедри німецької філології</w:t>
            </w:r>
          </w:p>
          <w:p w:rsidR="00C94DBA" w:rsidRDefault="00C94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 ЧУМАКОВ, к. філол. н., доцент кафедри німецької філології</w:t>
            </w:r>
          </w:p>
        </w:tc>
      </w:tr>
      <w:tr w:rsidR="00C94DBA" w:rsidTr="00C94DBA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C94DBA" w:rsidRDefault="00DA78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boguslawskij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="00C94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94DBA" w:rsidRDefault="00DA780B">
            <w:pPr>
              <w:spacing w:line="240" w:lineRule="auto"/>
              <w:jc w:val="both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  <w:hyperlink r:id="rId8" w:history="1"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tschumakoff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C94DB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="00C94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</w:tc>
      </w:tr>
      <w:tr w:rsidR="00C94DBA" w:rsidRPr="00DA780B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ауд. 154)</w:t>
            </w:r>
          </w:p>
        </w:tc>
      </w:tr>
      <w:tr w:rsidR="00C94DBA" w:rsidRPr="00DA780B" w:rsidTr="00C94D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A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C94DBA" w:rsidRPr="00DA780B" w:rsidRDefault="00C94DBA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 w:rsidR="00DA780B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Zoom,</w:t>
            </w:r>
            <w:bookmarkStart w:id="0" w:name="_GoBack"/>
            <w:bookmarkEnd w:id="0"/>
            <w:r w:rsidR="00DA780B" w:rsidRPr="00DA780B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DA780B"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</w:p>
          <w:p w:rsidR="004A76C1" w:rsidRPr="004A76C1" w:rsidRDefault="00DA780B" w:rsidP="004A76C1">
            <w:pPr>
              <w:spacing w:line="240" w:lineRule="auto"/>
              <w:rPr>
                <w:sz w:val="28"/>
                <w:szCs w:val="28"/>
                <w:lang w:val="uk-UA"/>
              </w:rPr>
            </w:pPr>
            <w:hyperlink r:id="rId9" w:history="1"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04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/8230077092?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  <w:r w:rsidR="00C94D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r w:rsidR="00C94DBA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09</w:t>
              </w:r>
            </w:hyperlink>
            <w:r w:rsidR="00C94DBA" w:rsidRPr="00DA780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hyperlink r:id="rId10" w:history="1">
              <w:r w:rsidR="004A76C1" w:rsidRPr="004A76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4A76C1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4A76C1" w:rsidRPr="004A76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join</w:t>
              </w:r>
              <w:r w:rsidR="004A76C1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4A76C1" w:rsidRPr="004A76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skype</w:t>
              </w:r>
              <w:r w:rsidR="004A76C1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4A76C1" w:rsidRPr="004A76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com</w:t>
              </w:r>
              <w:r w:rsidR="004A76C1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4A76C1" w:rsidRPr="004A76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zynfJGhEL</w:t>
              </w:r>
              <w:r w:rsidR="004A76C1" w:rsidRPr="00DA78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0</w:t>
              </w:r>
              <w:r w:rsidR="004A76C1" w:rsidRPr="004A76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zS</w:t>
              </w:r>
            </w:hyperlink>
            <w:r w:rsidR="004A76C1" w:rsidRPr="004A76C1">
              <w:rPr>
                <w:sz w:val="28"/>
                <w:szCs w:val="28"/>
                <w:lang w:val="uk-UA"/>
              </w:rPr>
              <w:t xml:space="preserve"> </w:t>
            </w:r>
          </w:p>
          <w:p w:rsidR="00C94DBA" w:rsidRPr="004A76C1" w:rsidRDefault="00DA780B" w:rsidP="004A76C1">
            <w:pPr>
              <w:spacing w:line="240" w:lineRule="auto"/>
              <w:rPr>
                <w:lang w:val="uk-UA"/>
              </w:rPr>
            </w:pPr>
            <w:hyperlink r:id="rId11" w:history="1">
              <w:r w:rsidR="004A76C1" w:rsidRPr="004A76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https://join.skype.com/D7kgcJs2MWpR</w:t>
              </w:r>
            </w:hyperlink>
            <w:r w:rsidR="004A76C1">
              <w:rPr>
                <w:lang w:val="uk-UA"/>
              </w:rPr>
              <w:t xml:space="preserve"> </w:t>
            </w:r>
          </w:p>
        </w:tc>
      </w:tr>
    </w:tbl>
    <w:p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:rsidR="00C94DBA" w:rsidRPr="00800D76" w:rsidRDefault="00C94DBA" w:rsidP="00C94D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4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>Мета</w:t>
      </w:r>
      <w:r w:rsidRPr="00C94D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курсу </w:t>
      </w:r>
      <w:r w:rsidR="00800D76" w:rsidRPr="00800D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навчальної дисципліни полягає в оволодінні здобувачами другого вищого рівня освіти знаннями граматичної та лексичної систем німецької мови, разом з її синтаксисом та стилістикою і розвитку навичок нормативного вживання відповідних граматичних форм та синтаксичних конструкцій, лексем, інтонаційних моделей та стилістичних прийомів, вмінь проводити комплексний (синтаксичний, стилістичний) аналіз тексту на різних лінгвістичних рівнях.</w:t>
      </w:r>
    </w:p>
    <w:p w:rsidR="00C94DBA" w:rsidRPr="00C94DBA" w:rsidRDefault="00C94DBA" w:rsidP="00C94DBA">
      <w:pPr>
        <w:spacing w:before="280" w:after="280"/>
        <w:ind w:firstLine="70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C94DB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Завдання: </w:t>
      </w:r>
    </w:p>
    <w:p w:rsidR="00800D76" w:rsidRDefault="00800D76" w:rsidP="00800D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0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• </w:t>
      </w:r>
      <w:r w:rsidRPr="00800D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дати системні, глибокі знання з німецької морфології та синтаксису, особливу увагу призначити вивченню умовного способа дієслова як проміжній ланці між класичною морфологією та синтаксисом німецької мови, синтаксичних структурах, представлених у реченні, різниці між структурно-синтаксичними типами речень (просте, складнене, складнопідрядне, складносурядне, речення змішаного типу) та типах підрядних речень; навчити здобувачів вищої освіти вільно володіти німецькомовними конструкціями за даними темами як в письмовому, так і в усному діалогічному та монологічному мовленні, прищепити базові навики німецько-українського та українсько-німецького перекладу в межах окреслених тем; </w:t>
      </w:r>
    </w:p>
    <w:p w:rsidR="00800D76" w:rsidRPr="00800D76" w:rsidRDefault="00800D76" w:rsidP="00800D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0D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структуризовати, систематизувати та поглибити знання з комплексного аналізу текстів різних функціональних стилів – художнього, публіцистичного, наукового; інтенсифікувати знання з теорії інтерпретації тексту; розвити навички виявлення концепту тексту, композиційних та лінгвістичних засобів його репрезентації; продовжити подальше вивчення метамови комплексного аналізу тексту; подальший розвиток навичок усного та письмового мовлення німецькою мовою.</w:t>
      </w:r>
    </w:p>
    <w:p w:rsidR="00C94DBA" w:rsidRPr="00C94DBA" w:rsidRDefault="00C94DBA" w:rsidP="00C94DBA">
      <w:pPr>
        <w:spacing w:after="0" w:line="240" w:lineRule="auto"/>
        <w:ind w:left="233" w:right="23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4DBA" w:rsidRDefault="00C94DBA" w:rsidP="00C94DBA"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Очікувані результати навчання.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результаті вивчення навчальної дисципліни здобувач вищої освіти повинен</w:t>
      </w:r>
    </w:p>
    <w:p w:rsidR="00800D76" w:rsidRDefault="00800D76" w:rsidP="00800D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30913045"/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знати: </w:t>
      </w:r>
    </w:p>
    <w:p w:rsidR="00800D76" w:rsidRDefault="00800D76" w:rsidP="00800D7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функціональні стилі, їхні особливості та стилістико-граматичні засоби, їхні семантичні функції; </w:t>
      </w:r>
      <w:r>
        <w:rPr>
          <w:sz w:val="28"/>
          <w:szCs w:val="28"/>
        </w:rPr>
        <w:tab/>
      </w:r>
    </w:p>
    <w:p w:rsidR="00800D76" w:rsidRDefault="00800D76" w:rsidP="00800D76">
      <w:pPr>
        <w:pStyle w:val="a4"/>
        <w:numPr>
          <w:ilvl w:val="0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утворення граматичних форм пасиву та кон’юнктиву, узгодження граматичних часів та їхнього  вживання в усному та письмовому мовленні.   </w:t>
      </w:r>
      <w:r>
        <w:rPr>
          <w:b/>
          <w:i/>
          <w:sz w:val="28"/>
          <w:szCs w:val="28"/>
        </w:rPr>
        <w:t xml:space="preserve"> </w:t>
      </w:r>
    </w:p>
    <w:p w:rsidR="00800D76" w:rsidRDefault="00800D76" w:rsidP="00800D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вміти: </w:t>
      </w:r>
    </w:p>
    <w:p w:rsidR="00800D76" w:rsidRDefault="00800D76" w:rsidP="00800D76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застосовувати отримані теоретичні та практичні знання для здійснення комплексного аналізу німецькомовного тексту з аргументованої інтерпретацією змісту тексту;</w:t>
      </w:r>
    </w:p>
    <w:p w:rsidR="00800D76" w:rsidRDefault="00800D76" w:rsidP="00800D76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вміти узагальнювати інформацію з різних теоретичних та практичних німецькомовних  джерел, надаючи при цьому наукове пояснення й обґрунтування;</w:t>
      </w:r>
    </w:p>
    <w:p w:rsidR="00800D76" w:rsidRDefault="00800D76" w:rsidP="00800D76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знання з практичної граматики у німецькомовному розмовному та письмовому мовленні.</w:t>
      </w:r>
      <w:bookmarkEnd w:id="1"/>
    </w:p>
    <w:p w:rsidR="00C94DBA" w:rsidRDefault="00C94DBA" w:rsidP="00C94D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0D76" w:rsidRDefault="00800D76" w:rsidP="00C94D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0D76" w:rsidRDefault="00800D76" w:rsidP="00C94D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0D76" w:rsidRPr="00800D76" w:rsidRDefault="00800D76" w:rsidP="00C94D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4DBA" w:rsidRDefault="00C94DBA" w:rsidP="00C94DB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 навчальної дисципліни</w:t>
      </w:r>
    </w:p>
    <w:p w:rsidR="00BD0FF3" w:rsidRDefault="00BD0FF3" w:rsidP="00BD0FF3">
      <w:pP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1 семестр</w:t>
      </w:r>
    </w:p>
    <w:p w:rsidR="00BD0FF3" w:rsidRPr="00BD0FF3" w:rsidRDefault="00BD0FF3" w:rsidP="00BD0FF3">
      <w:pPr>
        <w:widowControl w:val="0"/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Змістовий модуль 1. Граматика сучасної німецької мови: Пасив, модальні дієслова та модальність у німецькій мові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Subjektlose Passivs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Handlungspassiv.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Zustandspassiv.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mit Modalverben.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in der Infinitivkonstruktion.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Modalverben zur subjektiven Aussage.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Infinitiv I und II.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 zum Ausdruck der Vermutung.</w:t>
      </w:r>
    </w:p>
    <w:p w:rsidR="00BD0FF3" w:rsidRDefault="00BD0FF3" w:rsidP="00BD0FF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II zum Ausdruck der Vermutung.</w:t>
      </w:r>
    </w:p>
    <w:p w:rsidR="00BD0FF3" w:rsidRDefault="00BD0FF3" w:rsidP="00BD0FF3">
      <w:pPr>
        <w:widowControl w:val="0"/>
        <w:tabs>
          <w:tab w:val="left" w:pos="70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:rsidR="00BD0FF3" w:rsidRDefault="00BD0FF3" w:rsidP="00BD0FF3">
      <w:pPr>
        <w:widowControl w:val="0"/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 модуль 2.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 наукового та науково-популярного тексту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Besonderheiten der Sprachanalyse eines wissenschaftlichen Textes. Komplexe Sprachanalyse eines wissenschaftlichen Artikels in Sprachwissenschaft.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Stilistik.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Grammatik.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Übersetzungswissenschaft.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wissenschaftlichen Artikels in Lexikologie.</w:t>
      </w:r>
    </w:p>
    <w:p w:rsidR="00BD0FF3" w:rsidRPr="00BD0FF3" w:rsidRDefault="00BD0FF3" w:rsidP="00BD0FF3">
      <w:pPr>
        <w:tabs>
          <w:tab w:val="left" w:pos="390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FF3" w:rsidRPr="00BD0FF3" w:rsidRDefault="00BD0FF3" w:rsidP="00BD0FF3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BD0FF3" w:rsidRDefault="00BD0FF3" w:rsidP="00BD0FF3">
      <w:pPr>
        <w:widowControl w:val="0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 модуль 3. Академічне письмо німецькою мовою</w:t>
      </w: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BD0FF3" w:rsidRPr="00BD0FF3" w:rsidTr="00BD0FF3">
        <w:tc>
          <w:tcPr>
            <w:tcW w:w="9468" w:type="dxa"/>
          </w:tcPr>
          <w:p w:rsidR="00BD0FF3" w:rsidRDefault="00BD0F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  <w:p w:rsidR="00BD0FF3" w:rsidRDefault="00BD0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Besonderheiten der deutschen Fachsprache der Sprachwissenschaft. Akademische und Kommunikation unter Fachleuten.</w:t>
            </w:r>
          </w:p>
          <w:p w:rsidR="00BD0FF3" w:rsidRDefault="00BD0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Studien und ihre Darlegungsbesonderheiten und -regeln.</w:t>
            </w:r>
          </w:p>
          <w:p w:rsidR="00BD0FF3" w:rsidRDefault="00BD0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Publikationen, ihre Struktur und Besonderheiten.</w:t>
            </w:r>
          </w:p>
        </w:tc>
      </w:tr>
      <w:tr w:rsidR="00BD0FF3" w:rsidRPr="00BD0FF3" w:rsidTr="00BD0FF3">
        <w:tc>
          <w:tcPr>
            <w:tcW w:w="9468" w:type="dxa"/>
            <w:hideMark/>
          </w:tcPr>
          <w:p w:rsidR="00BD0FF3" w:rsidRDefault="00BD0FF3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Тема 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Zusammenfassung, ihre Struktur und grammatische Besonderheiten. </w:t>
            </w:r>
          </w:p>
        </w:tc>
      </w:tr>
      <w:tr w:rsidR="00BD0FF3" w:rsidRPr="00BD0FF3" w:rsidTr="00BD0FF3">
        <w:tc>
          <w:tcPr>
            <w:tcW w:w="9468" w:type="dxa"/>
            <w:hideMark/>
          </w:tcPr>
          <w:p w:rsidR="00BD0FF3" w:rsidRDefault="00BD0FF3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Wissenschaftlicher Artikel in der Kognitivistik.</w:t>
            </w:r>
          </w:p>
        </w:tc>
      </w:tr>
    </w:tbl>
    <w:p w:rsidR="00BD0FF3" w:rsidRDefault="00BD0FF3" w:rsidP="00BD0FF3">
      <w:pPr>
        <w:spacing w:before="280" w:after="280"/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BD0FF3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>2 семестр</w:t>
      </w:r>
    </w:p>
    <w:p w:rsidR="00BD0FF3" w:rsidRPr="00BD0FF3" w:rsidRDefault="00BD0FF3" w:rsidP="00BD0FF3">
      <w:pPr>
        <w:widowControl w:val="0"/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Змістовий модуль 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Граматика сучасної німецької мови: Умовний спосіб дієслова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Grundfragen der Bedeutung und Bildung des Konjunktivs. Konjunktiv I und Konjunktiv 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Konjunktiv Präsens.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Konjunktiv Präteritum.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Konjunktiv der zusammengesetzten Tempora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Bedeutung und Gebrauch des Konjunktivs. Irrealer Wunschsatz.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Verwendungsbesonderheiten des Konjunktivs in der indirekten Rede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:rsidR="00BD0FF3" w:rsidRDefault="00BD0FF3" w:rsidP="00BD0FF3">
      <w:pPr>
        <w:widowControl w:val="0"/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 модуль 2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 публіцистичного тексту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Тема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Besonderheiten des publizistischen Stils im Deutschen.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Komplexe Sprachanalyse eines publizistischen Artikels zum Thema „Gesundheitswesen“.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 Komplexe Sprachanalyse eines publizistischen Artikels zum Thema „Umweltschutz“.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eines publizistischen Artikels zum Thema „Neue Technologien“.</w:t>
      </w:r>
    </w:p>
    <w:p w:rsidR="00BD0FF3" w:rsidRDefault="00BD0FF3" w:rsidP="00BD0FF3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de-DE"/>
        </w:rPr>
      </w:pPr>
    </w:p>
    <w:p w:rsidR="00BD0FF3" w:rsidRDefault="00BD0FF3" w:rsidP="00BD0FF3">
      <w:pPr>
        <w:widowControl w:val="0"/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 модуль 3.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Академічне письмо німецькою мовою</w:t>
      </w:r>
    </w:p>
    <w:p w:rsidR="00BD0FF3" w:rsidRDefault="00BD0FF3" w:rsidP="00BD0FF3">
      <w:pPr>
        <w:widowControl w:val="0"/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ru-RU"/>
        </w:rPr>
      </w:pP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BD0FF3" w:rsidRPr="00BD0FF3" w:rsidTr="00BD0FF3">
        <w:trPr>
          <w:trHeight w:val="429"/>
        </w:trPr>
        <w:tc>
          <w:tcPr>
            <w:tcW w:w="9468" w:type="dxa"/>
            <w:hideMark/>
          </w:tcPr>
          <w:p w:rsidR="00BD0FF3" w:rsidRDefault="00BD0FF3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Strukturelle Merkmale eines wissenschaftlichen Beitrages. </w:t>
            </w:r>
          </w:p>
        </w:tc>
      </w:tr>
      <w:tr w:rsidR="00BD0FF3" w:rsidRPr="00BD0FF3" w:rsidTr="00BD0FF3">
        <w:trPr>
          <w:trHeight w:val="447"/>
        </w:trPr>
        <w:tc>
          <w:tcPr>
            <w:tcW w:w="9468" w:type="dxa"/>
            <w:hideMark/>
          </w:tcPr>
          <w:p w:rsidR="00BD0FF3" w:rsidRDefault="00BD0FF3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Inhaltsangabe und Zusammenfassung eines wissenschaftlichen Textes.</w:t>
            </w:r>
          </w:p>
        </w:tc>
      </w:tr>
    </w:tbl>
    <w:p w:rsidR="00BD0FF3" w:rsidRDefault="00BD0FF3" w:rsidP="00BD0FF3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Inhaltsangabe eines wissenschaftlichen Artikels in der Masterarbeituntersuchungsrichtung.</w:t>
      </w:r>
    </w:p>
    <w:p w:rsidR="00BD0FF3" w:rsidRDefault="00BD0FF3" w:rsidP="00BD0FF3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D0FF3" w:rsidRPr="00BD0FF3" w:rsidRDefault="00BD0FF3" w:rsidP="00BD0FF3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 w:rsidRPr="00BD0F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семестр</w:t>
      </w:r>
    </w:p>
    <w:p w:rsidR="00BD0FF3" w:rsidRDefault="00BD0FF3" w:rsidP="00BD0FF3">
      <w:pPr>
        <w:widowControl w:val="0"/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Змістовий модуль 1. Граматика сучасної німецької мови: Умовний спосіб дієслова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Potentialsatz.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Irrealer Bedingungssatz.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Irrealer Vergleichssatz.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Indirekte Rede.</w:t>
      </w:r>
    </w:p>
    <w:p w:rsidR="00BD0FF3" w:rsidRDefault="00BD0FF3" w:rsidP="00BD0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Тема 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Verwendungsbesonderheiten des Konjunktivs in der indirekten Rede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BD0FF3" w:rsidRDefault="00BD0FF3" w:rsidP="00BD0FF3">
      <w:pPr>
        <w:widowControl w:val="0"/>
        <w:tabs>
          <w:tab w:val="left" w:pos="709"/>
        </w:tabs>
        <w:ind w:firstLine="709"/>
        <w:rPr>
          <w:rFonts w:ascii="Times New Roman" w:eastAsia="Calibri" w:hAnsi="Times New Roman" w:cs="Calibri"/>
          <w:b/>
          <w:noProof/>
          <w:sz w:val="28"/>
          <w:szCs w:val="28"/>
          <w:lang w:val="de-DE"/>
        </w:rPr>
      </w:pPr>
    </w:p>
    <w:p w:rsidR="00BD0FF3" w:rsidRDefault="00BD0FF3" w:rsidP="00BD0FF3">
      <w:pPr>
        <w:widowControl w:val="0"/>
        <w:tabs>
          <w:tab w:val="left" w:pos="709"/>
        </w:tabs>
        <w:ind w:firstLine="709"/>
        <w:rPr>
          <w:rFonts w:ascii="Times New Roman" w:hAnsi="Times New Roman"/>
          <w:b/>
          <w:noProof/>
          <w:sz w:val="28"/>
          <w:szCs w:val="28"/>
          <w:lang w:val="de-DE"/>
        </w:rPr>
      </w:pPr>
    </w:p>
    <w:p w:rsidR="00BD0FF3" w:rsidRDefault="00BD0FF3" w:rsidP="00BD0FF3">
      <w:pPr>
        <w:widowControl w:val="0"/>
        <w:tabs>
          <w:tab w:val="left" w:pos="709"/>
        </w:tabs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D0FF3">
        <w:rPr>
          <w:rFonts w:ascii="Times New Roman" w:hAnsi="Times New Roman"/>
          <w:b/>
          <w:noProof/>
          <w:sz w:val="28"/>
          <w:szCs w:val="28"/>
          <w:lang w:val="ru-RU"/>
        </w:rPr>
        <w:t>Змістовий модуль 2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. </w:t>
      </w:r>
      <w:r w:rsidRPr="00BD0FF3">
        <w:rPr>
          <w:rFonts w:ascii="Times New Roman" w:hAnsi="Times New Roman"/>
          <w:b/>
          <w:noProof/>
          <w:sz w:val="28"/>
          <w:szCs w:val="28"/>
          <w:lang w:val="ru-RU"/>
        </w:rPr>
        <w:t>Аналіз художнього тексту</w:t>
      </w:r>
    </w:p>
    <w:p w:rsidR="00BD0FF3" w:rsidRDefault="00BD0FF3" w:rsidP="00BD0FF3">
      <w:pPr>
        <w:tabs>
          <w:tab w:val="left" w:pos="3900"/>
        </w:tabs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D0FF3">
        <w:rPr>
          <w:rFonts w:ascii="Times New Roman" w:hAnsi="Times New Roman"/>
          <w:b/>
          <w:sz w:val="28"/>
          <w:szCs w:val="28"/>
          <w:lang w:val="ru-RU"/>
        </w:rPr>
        <w:t xml:space="preserve">Тема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Elke Heidenreich „Silberhochzeit“.</w:t>
      </w:r>
    </w:p>
    <w:p w:rsidR="00BD0FF3" w:rsidRDefault="00BD0FF3" w:rsidP="00BD0FF3">
      <w:pPr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Тема 2 </w:t>
      </w:r>
      <w:r>
        <w:rPr>
          <w:rFonts w:ascii="Times New Roman" w:hAnsi="Times New Roman"/>
          <w:sz w:val="28"/>
          <w:szCs w:val="28"/>
          <w:lang w:val="de-D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Sebastian Haffner. Geschichte eines Deutschen. Kapitel 23.</w:t>
      </w:r>
    </w:p>
    <w:p w:rsidR="00BD0FF3" w:rsidRDefault="00BD0FF3" w:rsidP="00BD0F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Тема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Heinrich Heine. Deutschland. Ein Wintermärchen.</w:t>
      </w:r>
    </w:p>
    <w:p w:rsidR="00BD0FF3" w:rsidRDefault="00BD0FF3" w:rsidP="00BD0F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Тема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Ingo Schulze. Geschichten aus der ostdeutschen Provinz. Lächeln.</w:t>
      </w:r>
    </w:p>
    <w:p w:rsidR="00BD0FF3" w:rsidRDefault="00BD0FF3" w:rsidP="00BD0FF3">
      <w:pPr>
        <w:spacing w:line="276" w:lineRule="auto"/>
        <w:jc w:val="both"/>
        <w:rPr>
          <w:rFonts w:ascii="Times New Roman" w:eastAsia="Calibri" w:hAnsi="Times New Roman" w:cs="Calibri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Komplexe Sprachanalyse des Textes von Günter Grass „Im Krebsgang“. Auszug.</w:t>
      </w:r>
    </w:p>
    <w:p w:rsidR="00BD0FF3" w:rsidRDefault="00BD0FF3" w:rsidP="00BD0FF3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b/>
          <w:noProof/>
          <w:sz w:val="28"/>
          <w:szCs w:val="28"/>
          <w:highlight w:val="green"/>
          <w:lang w:val="de-DE"/>
        </w:rPr>
      </w:pPr>
    </w:p>
    <w:p w:rsidR="00BD0FF3" w:rsidRDefault="00BD0FF3" w:rsidP="00BD0FF3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Змістовий модуль 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Академічне письмо німецькою мовою </w:t>
      </w:r>
    </w:p>
    <w:p w:rsidR="00BD0FF3" w:rsidRDefault="00BD0FF3" w:rsidP="00BD0FF3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D0FF3" w:rsidRPr="00BD0FF3" w:rsidTr="00BD0FF3">
        <w:tc>
          <w:tcPr>
            <w:tcW w:w="9356" w:type="dxa"/>
            <w:hideMark/>
          </w:tcPr>
          <w:p w:rsidR="00BD0FF3" w:rsidRDefault="00BD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Тема 1.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Präsentationsstruktur und ihre Besonderheiten.</w:t>
            </w:r>
          </w:p>
        </w:tc>
      </w:tr>
      <w:tr w:rsidR="00BD0FF3" w:rsidTr="00BD0FF3">
        <w:tc>
          <w:tcPr>
            <w:tcW w:w="9356" w:type="dxa"/>
            <w:hideMark/>
          </w:tcPr>
          <w:p w:rsidR="00BD0FF3" w:rsidRDefault="00BD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Тема 2.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Masterarbeitergebnisse.</w:t>
            </w:r>
          </w:p>
        </w:tc>
      </w:tr>
      <w:tr w:rsidR="00BD0FF3" w:rsidTr="00BD0FF3">
        <w:trPr>
          <w:trHeight w:val="80"/>
        </w:trPr>
        <w:tc>
          <w:tcPr>
            <w:tcW w:w="9356" w:type="dxa"/>
            <w:hideMark/>
          </w:tcPr>
          <w:p w:rsidR="00BD0FF3" w:rsidRDefault="00BD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Тема 3.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Präsentation der Masterarbeit.</w:t>
            </w:r>
          </w:p>
        </w:tc>
      </w:tr>
    </w:tbl>
    <w:p w:rsidR="00BD0FF3" w:rsidRDefault="00BD0FF3" w:rsidP="00C94DB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BD0FF3" w:rsidRDefault="00BD0FF3" w:rsidP="00BD0FF3">
      <w:pPr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Змістовий модуль 1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FF3">
        <w:rPr>
          <w:rFonts w:ascii="Times New Roman" w:hAnsi="Times New Roman"/>
          <w:sz w:val="28"/>
          <w:szCs w:val="28"/>
          <w:lang w:val="ru-RU"/>
        </w:rPr>
        <w:t>Словесні: розповідь, пояснення, бесіда, евристична бесіда.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FF3">
        <w:rPr>
          <w:rFonts w:ascii="Times New Roman" w:hAnsi="Times New Roman"/>
          <w:sz w:val="28"/>
          <w:szCs w:val="28"/>
          <w:lang w:val="ru-RU"/>
        </w:rPr>
        <w:t>Наочні: ілюстрація (у тому числі мультимедійні презентації), демонстрація, презентація результатів власних досліджень.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FF3">
        <w:rPr>
          <w:rFonts w:ascii="Times New Roman" w:hAnsi="Times New Roman"/>
          <w:sz w:val="28"/>
          <w:szCs w:val="28"/>
          <w:lang w:val="ru-RU"/>
        </w:rPr>
        <w:t>Практичні: вправи, тренувальні вправи, творчі вправи, дискусія, мозковий штурм, написання есе, підготовка і виступи з доповідями, обговорення доповідей.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FF3">
        <w:rPr>
          <w:rFonts w:ascii="Times New Roman" w:hAnsi="Times New Roman"/>
          <w:sz w:val="28"/>
          <w:szCs w:val="28"/>
          <w:lang w:val="ru-RU"/>
        </w:rPr>
        <w:t xml:space="preserve">Вправи (усні та письмові): рецептивні, репродуктивні, продуктивні;  </w:t>
      </w:r>
      <w:r w:rsidRPr="00BD0FF3">
        <w:rPr>
          <w:rFonts w:ascii="Times New Roman" w:hAnsi="Times New Roman"/>
          <w:sz w:val="28"/>
          <w:szCs w:val="28"/>
          <w:lang w:val="ru-RU"/>
        </w:rPr>
        <w:lastRenderedPageBreak/>
        <w:t>некомунікативні, умовно-комунікативні, комунікативні, на заповнення пропусків, синтаксичні трансформації речень, переклад, одно-/двомовні вправи, синтаксичне моделювання речень, практикування та побудування діалогів за заданими синтаксичними параметрами висловлювань, синтаксичний аналіз речень, виконання тестів.</w:t>
      </w:r>
    </w:p>
    <w:p w:rsidR="00BD0FF3" w:rsidRDefault="00BD0FF3" w:rsidP="00BD0FF3">
      <w:pPr>
        <w:widowControl w:val="0"/>
        <w:tabs>
          <w:tab w:val="left" w:pos="709"/>
        </w:tabs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0FF3">
        <w:rPr>
          <w:rFonts w:ascii="Times New Roman" w:hAnsi="Times New Roman"/>
          <w:sz w:val="28"/>
          <w:szCs w:val="28"/>
          <w:lang w:val="ru-RU"/>
        </w:rPr>
        <w:t>Граматико-перекладний метод, комунікативний метод, лінгвосоціокультурний метод, м</w:t>
      </w:r>
      <w:r w:rsidRPr="00BD0FF3">
        <w:rPr>
          <w:rFonts w:ascii="Times New Roman" w:hAnsi="Times New Roman"/>
          <w:bCs/>
          <w:sz w:val="28"/>
          <w:szCs w:val="28"/>
          <w:lang w:val="ru-RU"/>
        </w:rPr>
        <w:t>етод рольової гри.</w:t>
      </w:r>
    </w:p>
    <w:p w:rsidR="00BD0FF3" w:rsidRDefault="00BD0FF3" w:rsidP="00BD0FF3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D0FF3" w:rsidRPr="00BD0FF3" w:rsidRDefault="00BD0FF3" w:rsidP="00BD0FF3">
      <w:pPr>
        <w:widowControl w:val="0"/>
        <w:tabs>
          <w:tab w:val="left" w:pos="709"/>
        </w:tabs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D0FF3">
        <w:rPr>
          <w:rFonts w:ascii="Times New Roman" w:hAnsi="Times New Roman" w:cs="Times New Roman"/>
          <w:b/>
          <w:sz w:val="28"/>
          <w:szCs w:val="28"/>
          <w:lang w:val="ru-RU"/>
        </w:rPr>
        <w:t>Змістовий модуль 2</w:t>
      </w:r>
    </w:p>
    <w:p w:rsidR="00BD0FF3" w:rsidRPr="00BD0FF3" w:rsidRDefault="00BD0FF3" w:rsidP="00BD0FF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FF3">
        <w:rPr>
          <w:rFonts w:ascii="Times New Roman" w:hAnsi="Times New Roman" w:cs="Times New Roman"/>
          <w:sz w:val="28"/>
          <w:szCs w:val="28"/>
          <w:lang w:val="ru-RU"/>
        </w:rPr>
        <w:t>Словесні: розповідь, пояснення, бесіда.</w:t>
      </w:r>
    </w:p>
    <w:p w:rsidR="00BD0FF3" w:rsidRPr="00BD0FF3" w:rsidRDefault="00BD0FF3" w:rsidP="00BD0FF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FF3">
        <w:rPr>
          <w:rFonts w:ascii="Times New Roman" w:hAnsi="Times New Roman" w:cs="Times New Roman"/>
          <w:sz w:val="28"/>
          <w:szCs w:val="28"/>
          <w:lang w:val="ru-RU"/>
        </w:rPr>
        <w:t>Наочні: ілюстрація (у тому числі мультимедійні презентації), презентація результатів власних досліджень.</w:t>
      </w:r>
    </w:p>
    <w:p w:rsidR="00BD0FF3" w:rsidRPr="00BD0FF3" w:rsidRDefault="00BD0FF3" w:rsidP="00BD0FF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FF3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r w:rsidRPr="00BD0FF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D0FF3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використанням наступних методів: комунікативний метод, лексичний підхід, контекстний метод, метод </w:t>
      </w:r>
      <w:r>
        <w:rPr>
          <w:rFonts w:ascii="Times New Roman" w:hAnsi="Times New Roman" w:cs="Times New Roman"/>
          <w:sz w:val="28"/>
          <w:szCs w:val="28"/>
        </w:rPr>
        <w:t>PPP</w:t>
      </w:r>
      <w:r w:rsidRPr="00BD0FF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presentation</w:t>
      </w:r>
      <w:r w:rsidRPr="00BD0F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practice</w:t>
      </w:r>
      <w:r w:rsidRPr="00BD0F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production</w:t>
      </w:r>
      <w:r w:rsidRPr="00BD0FF3">
        <w:rPr>
          <w:rFonts w:ascii="Times New Roman" w:hAnsi="Times New Roman" w:cs="Times New Roman"/>
          <w:sz w:val="28"/>
          <w:szCs w:val="28"/>
          <w:lang w:val="ru-RU"/>
        </w:rPr>
        <w:t>), метод проектів, методи з використанням інформаційно-комунікативних технологій.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 модуль 3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Словесні: розповідь, пояснення, бесіда.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Наочні: ілюстрація (у тому числі мультимедійні презентації), демонстрація, презентація результатів власних досліджень.</w:t>
      </w:r>
    </w:p>
    <w:p w:rsidR="00BD0FF3" w:rsidRPr="00BD0FF3" w:rsidRDefault="00BD0FF3" w:rsidP="00BD0FF3">
      <w:pPr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Практичні: творчі в прави, підготовка і виступи з доповідями, обговорення доповідей.</w:t>
      </w:r>
    </w:p>
    <w:p w:rsidR="00BD0FF3" w:rsidRPr="00BD0FF3" w:rsidRDefault="00BD0FF3" w:rsidP="00BD0FF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D0FF3">
        <w:rPr>
          <w:rFonts w:ascii="Times New Roman" w:hAnsi="Times New Roman"/>
          <w:color w:val="000000"/>
          <w:sz w:val="28"/>
          <w:szCs w:val="28"/>
          <w:lang w:val="ru-RU"/>
        </w:rPr>
        <w:t>Вправи (усні та письмові): рецептивні, репродуктивні, продуктивні;  комунікативні.</w:t>
      </w:r>
    </w:p>
    <w:p w:rsidR="00BD0FF3" w:rsidRDefault="00BD0FF3" w:rsidP="00C94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D0FF3" w:rsidRDefault="00BD0FF3" w:rsidP="00BD0FF3">
      <w:pPr>
        <w:widowControl w:val="0"/>
        <w:tabs>
          <w:tab w:val="left" w:pos="270"/>
        </w:tabs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</w:t>
      </w:r>
    </w:p>
    <w:p w:rsidR="00BD0FF3" w:rsidRDefault="00BD0FF3" w:rsidP="00BD0FF3">
      <w:pPr>
        <w:widowControl w:val="0"/>
        <w:tabs>
          <w:tab w:val="left" w:pos="270"/>
        </w:tabs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>Бєлєхова Л.І. Різноаспектне дослідження поетичного мовлення. Херсон: Айлант, 2018. 184 с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Солдатова С.М. Стилістика сучасної німецької мови. Херсон: видавництво ХДУ, 2010. 144 с.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Brinker K. Cölfen H, Pappert S. </w:t>
      </w:r>
      <w:hyperlink r:id="rId12" w:tgtFrame="_top" w:history="1">
        <w:r>
          <w:rPr>
            <w:rStyle w:val="a3"/>
            <w:sz w:val="28"/>
            <w:szCs w:val="28"/>
            <w:shd w:val="clear" w:color="auto" w:fill="FFFFFF"/>
            <w:lang w:val="de-DE"/>
          </w:rPr>
          <w:t>Linguistische Textanalyse</w:t>
        </w:r>
      </w:hyperlink>
      <w:r>
        <w:rPr>
          <w:sz w:val="28"/>
          <w:szCs w:val="28"/>
          <w:lang w:val="de-DE"/>
        </w:rPr>
        <w:t xml:space="preserve"> : Eine Einführung in Grundbegriffe und Methoden. Berlin : Erich Schmidt Verlag, 2014. 191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Brun G, Hirsch Hadorn G. Textanalyse in den Wissenschaften. Zürich : vdf Hochschulverlag AG an der ETH Zürich, 2021. 336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Compendio-Autorenteam. Textanalyse und -interpretation 3/3 : Geschichte der deutschen Literatur kompakt; Zürich : </w:t>
      </w:r>
      <w:hyperlink r:id="rId13" w:tooltip="Clarisse Pifko, lic. oec." w:history="1">
        <w:r>
          <w:rPr>
            <w:rStyle w:val="a3"/>
            <w:sz w:val="28"/>
            <w:szCs w:val="28"/>
            <w:lang w:val="de-DE"/>
          </w:rPr>
          <w:t>Clarisse Pifko</w:t>
        </w:r>
      </w:hyperlink>
      <w:r>
        <w:rPr>
          <w:sz w:val="28"/>
          <w:szCs w:val="28"/>
          <w:lang w:val="de-DE"/>
        </w:rPr>
        <w:t>, 2019. 132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Fügert N. Wissenschaftssprache verstehen. Suttgart : Klett-Verlag, 2015.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de-DE"/>
        </w:rPr>
        <w:t>144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H. Dreyer, R. Schmitt. Lehr- und Übungsbuch der deutschen Grammatik. München, Ismaning: Max Huber Verlag, 2014. 360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Hilpert S. u.a. Schritte international neu 6. Kursbuch + Arbeitsbuch. Niveau B1/2. Ismaning : Hueber Verlag, 2018.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Hilpert S., Kerner M., Orth-Chambah J., Pude A. u.a. Schritte international neu 5. Kursbuch und Arbeitsbuch. Niveau B1/1. Ismaning : Hueber Verlag, 2018. </w:t>
      </w:r>
    </w:p>
    <w:p w:rsidR="00BD0FF3" w:rsidRDefault="00DA780B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hyperlink r:id="rId14" w:history="1">
        <w:r w:rsidR="00BD0FF3">
          <w:rPr>
            <w:rStyle w:val="a3"/>
            <w:color w:val="auto"/>
            <w:sz w:val="28"/>
            <w:szCs w:val="28"/>
            <w:u w:val="none"/>
            <w:lang w:val="de-DE"/>
          </w:rPr>
          <w:t>Krieg-Holz U.</w:t>
        </w:r>
      </w:hyperlink>
      <w:r w:rsidR="00BD0FF3">
        <w:rPr>
          <w:sz w:val="28"/>
          <w:szCs w:val="28"/>
          <w:lang w:val="de-DE"/>
        </w:rPr>
        <w:t xml:space="preserve"> Linguistische Stil- und Textanalyse :  Eine Einführung. </w:t>
      </w:r>
      <w:r w:rsidR="00BD0FF3">
        <w:rPr>
          <w:sz w:val="28"/>
          <w:szCs w:val="28"/>
          <w:shd w:val="clear" w:color="auto" w:fill="FFFFFF"/>
          <w:lang w:val="de-DE"/>
        </w:rPr>
        <w:t>Tübingen : Narr Francke Attempto Verlag, 2016. 295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Krieg-Holz U., Bülow L </w:t>
      </w:r>
      <w:r>
        <w:rPr>
          <w:rStyle w:val="base"/>
          <w:color w:val="333333"/>
          <w:sz w:val="28"/>
          <w:szCs w:val="28"/>
          <w:lang w:val="de-DE"/>
        </w:rPr>
        <w:t>Linguistische Stil- und Textanalyse.</w:t>
      </w:r>
      <w:r>
        <w:rPr>
          <w:sz w:val="28"/>
          <w:szCs w:val="28"/>
          <w:lang w:val="de-DE"/>
        </w:rPr>
        <w:t xml:space="preserve"> Tübingen: Narr/Francke/Attempto, 2016. 289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shd w:val="clear" w:color="auto" w:fill="FFFFFF"/>
          <w:lang w:val="de-DE"/>
        </w:rPr>
        <w:t xml:space="preserve">Lyaschenko T. Funktionale Stilistik der deutschen Sprache. </w:t>
      </w:r>
      <w:r>
        <w:rPr>
          <w:sz w:val="28"/>
          <w:szCs w:val="28"/>
          <w:shd w:val="clear" w:color="auto" w:fill="FFFFFF"/>
        </w:rPr>
        <w:t>Львів: видавничий центр ЛНУ ім. Івана</w:t>
      </w:r>
      <w:r>
        <w:rPr>
          <w:sz w:val="28"/>
          <w:szCs w:val="28"/>
          <w:shd w:val="clear" w:color="auto" w:fill="FFFFFF"/>
          <w:lang w:val="de-DE"/>
        </w:rPr>
        <w:t xml:space="preserve"> </w:t>
      </w:r>
      <w:r>
        <w:rPr>
          <w:sz w:val="28"/>
          <w:szCs w:val="28"/>
          <w:shd w:val="clear" w:color="auto" w:fill="FFFFFF"/>
        </w:rPr>
        <w:t>Франка</w:t>
      </w:r>
      <w:r>
        <w:rPr>
          <w:sz w:val="28"/>
          <w:szCs w:val="28"/>
          <w:shd w:val="clear" w:color="auto" w:fill="FFFFFF"/>
          <w:lang w:val="de-DE"/>
        </w:rPr>
        <w:t xml:space="preserve">, 2010. 110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  <w:lang w:val="de-DE"/>
        </w:rPr>
        <w:t>.</w:t>
      </w:r>
    </w:p>
    <w:p w:rsidR="00BD0FF3" w:rsidRDefault="00DA780B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sz w:val="28"/>
          <w:szCs w:val="28"/>
          <w:lang w:val="de-DE"/>
        </w:rPr>
      </w:pPr>
      <w:hyperlink r:id="rId15" w:history="1">
        <w:r w:rsidR="00BD0FF3">
          <w:rPr>
            <w:rStyle w:val="a3"/>
            <w:sz w:val="28"/>
            <w:szCs w:val="28"/>
            <w:shd w:val="clear" w:color="auto" w:fill="FFFFFF"/>
            <w:lang w:val="de-DE"/>
          </w:rPr>
          <w:t>Pitz-Klauser P</w:t>
        </w:r>
      </w:hyperlink>
      <w:r w:rsidR="00BD0FF3">
        <w:rPr>
          <w:sz w:val="28"/>
          <w:szCs w:val="28"/>
          <w:lang w:val="de-DE"/>
        </w:rPr>
        <w:t xml:space="preserve">. Analysieren, Interpretieren, Argumentieren :  Grundlagen der Textarbeit fürs Studium. </w:t>
      </w:r>
      <w:r w:rsidR="00BD0FF3">
        <w:rPr>
          <w:sz w:val="28"/>
          <w:szCs w:val="28"/>
          <w:shd w:val="clear" w:color="auto" w:fill="FFFFFF"/>
          <w:lang w:val="de-DE"/>
        </w:rPr>
        <w:t>Tübingen : Narr Francke Attempto Verlag, 2019. 162 S.</w:t>
      </w:r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  <w:rPr>
          <w:rStyle w:val="a3"/>
        </w:rPr>
      </w:pPr>
      <w:r>
        <w:rPr>
          <w:color w:val="000000"/>
          <w:sz w:val="28"/>
          <w:szCs w:val="28"/>
          <w:lang w:val="de-DE"/>
        </w:rPr>
        <w:t xml:space="preserve">Reiter N, Pichler A, Kuhn J. Reflektierte algorithmische Textanalyse : Interdisziplinäre(s) Arbeiten in der CRETA-Werkstatt. Berlin ; Boston : De Gruyter, 2020. </w:t>
      </w:r>
      <w:r>
        <w:rPr>
          <w:sz w:val="28"/>
          <w:szCs w:val="28"/>
        </w:rPr>
        <w:t>URL:</w:t>
      </w:r>
      <w:r>
        <w:rPr>
          <w:sz w:val="28"/>
          <w:szCs w:val="28"/>
          <w:lang w:val="de-DE"/>
        </w:rPr>
        <w:t xml:space="preserve"> </w:t>
      </w:r>
      <w:hyperlink r:id="rId16" w:history="1">
        <w:r>
          <w:rPr>
            <w:rStyle w:val="a3"/>
            <w:sz w:val="28"/>
            <w:szCs w:val="28"/>
            <w:lang w:val="de-DE"/>
          </w:rPr>
          <w:t>https://directory.doabooks.org/handle/20.500.12854/78101</w:t>
        </w:r>
      </w:hyperlink>
    </w:p>
    <w:p w:rsidR="00BD0FF3" w:rsidRDefault="00BD0FF3" w:rsidP="00BD0FF3">
      <w:pPr>
        <w:pStyle w:val="a4"/>
        <w:widowControl/>
        <w:numPr>
          <w:ilvl w:val="0"/>
          <w:numId w:val="3"/>
        </w:numPr>
        <w:ind w:left="426" w:hanging="357"/>
        <w:jc w:val="both"/>
      </w:pPr>
      <w:r>
        <w:rPr>
          <w:color w:val="000000"/>
          <w:sz w:val="28"/>
          <w:szCs w:val="28"/>
          <w:lang w:val="de-DE"/>
        </w:rPr>
        <w:t xml:space="preserve">Vilmos Ágel Grammatische Textanalyse : Textglieder, Satzglieder, Wortgruppenglieder. </w:t>
      </w:r>
      <w:r>
        <w:rPr>
          <w:sz w:val="28"/>
          <w:szCs w:val="28"/>
          <w:lang w:val="de-DE"/>
        </w:rPr>
        <w:t>Berlin : De Gruyter, 2017. 941 S.</w:t>
      </w:r>
    </w:p>
    <w:p w:rsidR="00BD0FF3" w:rsidRDefault="00BD0FF3" w:rsidP="00BD0FF3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D0FF3" w:rsidRDefault="00BD0FF3" w:rsidP="00BD0FF3">
      <w:pPr>
        <w:widowControl w:val="0"/>
        <w:tabs>
          <w:tab w:val="left" w:pos="270"/>
        </w:tabs>
        <w:spacing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Додаткова</w:t>
      </w:r>
    </w:p>
    <w:p w:rsidR="00BD0FF3" w:rsidRDefault="00BD0FF3" w:rsidP="00BD0FF3">
      <w:pPr>
        <w:widowControl w:val="0"/>
        <w:tabs>
          <w:tab w:val="left" w:pos="270"/>
        </w:tabs>
        <w:spacing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FF3" w:rsidRDefault="00BD0FF3" w:rsidP="00BD0F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Busch A. Germanistische Linguistik : Eine Einführung.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Tübingen : Narr Franke Attempto, 2021. 276 S.</w:t>
      </w:r>
    </w:p>
    <w:p w:rsidR="00BD0FF3" w:rsidRDefault="00BD0FF3" w:rsidP="00BD0F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Brockhaus Wahrig Deutsches Wörterbuch :  mit einem Lexikon der Sprachlehre.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Gütersloh ; München, 2011. 1728 S. </w:t>
      </w:r>
    </w:p>
    <w:p w:rsidR="00BD0FF3" w:rsidRDefault="00BD0FF3" w:rsidP="00BD0F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Duden. Bedeutungswörterbuch. Mannheim, Berlin : Dudenverlag, 2018.     1184 S.</w:t>
      </w:r>
    </w:p>
    <w:p w:rsidR="00BD0FF3" w:rsidRDefault="00BD0FF3" w:rsidP="00BD0F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Duden. Das Stilwörterbcuh. Mannheim, Berlin : Dudenverlag, 2017. 1104 S.</w:t>
      </w:r>
    </w:p>
    <w:p w:rsidR="00BD0FF3" w:rsidRDefault="00BD0FF3" w:rsidP="00BD0F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Duden. Deutsches Universalwörterbuch. Mannheim, Berlin : Dudenverlag, 2019. 2144 S.</w:t>
      </w:r>
    </w:p>
    <w:p w:rsidR="00BD0FF3" w:rsidRDefault="00BD0FF3" w:rsidP="00BD0F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Duden. Die Grammatik. Mannheim, Berlin : Dudenverlag, 2022. 948 S.</w:t>
      </w:r>
    </w:p>
    <w:p w:rsidR="00BD0FF3" w:rsidRDefault="00BD0FF3" w:rsidP="00BD0FF3">
      <w:pPr>
        <w:pStyle w:val="a4"/>
        <w:widowControl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Duden. Redewendungen. Mannheim, Berlin : Dudenverlag, 2020. 927 S.</w:t>
      </w:r>
    </w:p>
    <w:p w:rsidR="00BD0FF3" w:rsidRDefault="00BD0FF3" w:rsidP="00BD0FF3">
      <w:pPr>
        <w:pStyle w:val="a4"/>
        <w:spacing w:line="360" w:lineRule="auto"/>
        <w:ind w:left="360"/>
        <w:rPr>
          <w:sz w:val="28"/>
          <w:szCs w:val="28"/>
          <w:lang w:val="de-DE"/>
        </w:rPr>
      </w:pPr>
    </w:p>
    <w:p w:rsidR="00BD0FF3" w:rsidRDefault="00BD0FF3" w:rsidP="00BD0FF3">
      <w:pPr>
        <w:widowControl w:val="0"/>
        <w:tabs>
          <w:tab w:val="left" w:pos="270"/>
        </w:tabs>
        <w:spacing w:after="240"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Електронні інформаційні ресурси</w:t>
      </w:r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Anleitung zum wissenschaftlichen Arbeiten in der germanistischen Linguistik</w:t>
      </w:r>
      <w:r>
        <w:rPr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URL:</w:t>
      </w:r>
      <w:r>
        <w:rPr>
          <w:sz w:val="28"/>
          <w:szCs w:val="28"/>
        </w:rPr>
        <w:t xml:space="preserve"> 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braunschweig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fileadmin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Redaktionsgruppen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Institute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Fakultaet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_6/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Germanistik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awa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pdf</w:t>
        </w:r>
      </w:hyperlink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Deutsche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Welle</w:t>
      </w:r>
      <w:r>
        <w:rPr>
          <w:rFonts w:ascii="Times New Roman" w:hAnsi="Times New Roman" w:cs="Times New Roman"/>
          <w:sz w:val="28"/>
          <w:szCs w:val="28"/>
        </w:rPr>
        <w:t>. URL:</w:t>
      </w:r>
      <w:r>
        <w:rPr>
          <w:sz w:val="28"/>
          <w:szCs w:val="28"/>
        </w:rPr>
        <w:t xml:space="preserve">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themen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-9077</w:t>
        </w:r>
      </w:hyperlink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Kognitive Linguistik</w:t>
      </w:r>
      <w:r>
        <w:rPr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URL: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de-DE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bibelwissenschaft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de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stichwort</w:t>
      </w:r>
      <w:r>
        <w:rPr>
          <w:rFonts w:ascii="Times New Roman" w:hAnsi="Times New Roman" w:cs="Times New Roman"/>
          <w:sz w:val="28"/>
          <w:szCs w:val="28"/>
        </w:rPr>
        <w:t>/200777/</w:t>
      </w:r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Kurzgeschichten. URL: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https://www.francois-loeb.com/kurzgeschichten-kostenlos-lesen/geschichten-archiv</w:t>
        </w:r>
      </w:hyperlink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Kurzgeschichten/ URL: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https://sinnblock.de/kurzgeschichten</w:t>
        </w:r>
      </w:hyperlink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Sprache und Linguistik. </w:t>
      </w:r>
      <w:r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spektrum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thema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sprache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und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lastRenderedPageBreak/>
          <w:t>linguistik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/832281</w:t>
        </w:r>
      </w:hyperlink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Textanalyse. </w:t>
      </w:r>
      <w:r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studyhelp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online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lernen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deutsch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textanalyse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Zeitschrift für germanische Linguistik. </w:t>
      </w:r>
      <w:r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de-DE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degruyter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journal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key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zfgl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html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de-DE"/>
        </w:rPr>
        <w:t>lang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de-DE"/>
        </w:rPr>
        <w:t>de</w:t>
      </w: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de-DE"/>
        </w:rPr>
        <w:t>latestIssue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F3" w:rsidRDefault="00BD0FF3" w:rsidP="00BD0FF3">
      <w:pPr>
        <w:widowControl w:val="0"/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Zeitschrift für Naturwissenschaft und Linguistik. </w:t>
      </w:r>
      <w:r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springer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journal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/41244/</w:t>
        </w:r>
      </w:hyperlink>
    </w:p>
    <w:p w:rsidR="00BD0FF3" w:rsidRPr="00BD0FF3" w:rsidRDefault="00BD0FF3" w:rsidP="00C94DBA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94DBA" w:rsidRDefault="00C94DBA" w:rsidP="00C94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BD0FF3" w:rsidRDefault="00BD0FF3" w:rsidP="00BD0FF3"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D0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Поточний контроль</w:t>
      </w:r>
      <w:r w:rsidRPr="00BD0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: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усне опитування, контрольні письмові роботи, оцінювання доповідей, тестування, оцінювання практичних навичок. </w:t>
      </w:r>
    </w:p>
    <w:p w:rsidR="00BD0FF3" w:rsidRPr="00BD0FF3" w:rsidRDefault="00BD0FF3" w:rsidP="00BD0FF3"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D0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Підсумковий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іспит наприкінці 1-го , 2-го та 3-го семестрів.</w:t>
      </w:r>
    </w:p>
    <w:p w:rsidR="00BD0FF3" w:rsidRDefault="00BD0FF3" w:rsidP="00BD0FF3">
      <w:pPr>
        <w:widowControl w:val="0"/>
        <w:tabs>
          <w:tab w:val="left" w:pos="709"/>
        </w:tabs>
        <w:spacing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ході </w:t>
      </w: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поточного контролю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студент може отримати максимальну оцінку 100 балів за кожну тему змістового модуля. Загальна оцінка за поточний контроль – це середнє арифметичне балів за кожний змістовий модуль.</w:t>
      </w:r>
    </w:p>
    <w:p w:rsidR="00BD0FF3" w:rsidRPr="00BD0FF3" w:rsidRDefault="00BD0FF3" w:rsidP="00BD0FF3">
      <w:pPr>
        <w:widowControl w:val="0"/>
        <w:tabs>
          <w:tab w:val="left" w:pos="709"/>
        </w:tabs>
        <w:spacing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Підсумковий контроль 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відповідь під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іспиту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теж оцінюється за 100-бальною шкалою (переклад та аналіз речень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балів, читання уривку тексту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балів, переклад уривку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балів, лексико-стилістичний аналіз тексту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0, відповідь на теоретичні питання 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балів).</w:t>
      </w:r>
    </w:p>
    <w:p w:rsidR="00BD0FF3" w:rsidRPr="00BD0FF3" w:rsidRDefault="00BD0FF3" w:rsidP="00BD0FF3">
      <w:pPr>
        <w:widowControl w:val="0"/>
        <w:tabs>
          <w:tab w:val="left" w:pos="709"/>
        </w:tabs>
        <w:spacing w:line="256" w:lineRule="auto"/>
        <w:ind w:firstLine="709"/>
        <w:jc w:val="both"/>
        <w:rPr>
          <w:rFonts w:ascii="Calibri" w:eastAsia="Calibri" w:hAnsi="Calibri" w:cs="Calibri"/>
          <w:color w:val="000000"/>
          <w:lang w:val="ru-RU"/>
        </w:rPr>
      </w:pPr>
      <w:r w:rsidRPr="00BD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Загальна оцінка</w:t>
      </w:r>
      <w:r w:rsidRPr="00BD0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навчальної дисципліни – це середнє арифметичне балів за поточний контроль та підсумковий контроль</w:t>
      </w:r>
      <w:r w:rsidRPr="00BD0FF3">
        <w:rPr>
          <w:color w:val="000000"/>
          <w:lang w:val="ru-RU"/>
        </w:rPr>
        <w:t>.</w:t>
      </w:r>
    </w:p>
    <w:p w:rsidR="00C94DBA" w:rsidRDefault="00C94DBA" w:rsidP="00C94D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C94DBA">
          <w:pgSz w:w="11910" w:h="16840"/>
          <w:pgMar w:top="1020" w:right="320" w:bottom="280" w:left="1240" w:header="742" w:footer="0" w:gutter="0"/>
          <w:cols w:space="720"/>
        </w:sectPr>
      </w:pPr>
    </w:p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C94DBA" w:rsidRDefault="00C94DBA" w:rsidP="00C94DB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C94DBA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C94DBA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C94DBA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 та перескладання</w:t>
      </w:r>
    </w:p>
    <w:p w:rsidR="00C94DBA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/documents/polozennya/poloz-org-kontrol_2022.pdf)</w:t>
      </w:r>
    </w:p>
    <w:p w:rsidR="00C94DBA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C94DBA" w:rsidRDefault="00C94DBA" w:rsidP="00C94D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C94DBA" w:rsidRDefault="00C94DBA" w:rsidP="00C94DB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академгрупи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Skype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C94DBA" w:rsidRDefault="00C94DBA" w:rsidP="00C94DBA">
      <w:pPr>
        <w:rPr>
          <w:lang w:val="uk-UA"/>
        </w:rPr>
      </w:pPr>
    </w:p>
    <w:p w:rsidR="00C94DBA" w:rsidRDefault="00C94DBA" w:rsidP="00C94DBA">
      <w:pPr>
        <w:rPr>
          <w:lang w:val="uk-UA"/>
        </w:rPr>
      </w:pPr>
    </w:p>
    <w:p w:rsidR="00B255AB" w:rsidRPr="00C94DBA" w:rsidRDefault="00B255AB">
      <w:pPr>
        <w:rPr>
          <w:lang w:val="uk-UA"/>
        </w:rPr>
      </w:pPr>
    </w:p>
    <w:sectPr w:rsidR="00B255AB" w:rsidRPr="00C9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05"/>
    <w:multiLevelType w:val="multilevel"/>
    <w:tmpl w:val="5EECE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0F83"/>
    <w:multiLevelType w:val="hybridMultilevel"/>
    <w:tmpl w:val="CA6ABE58"/>
    <w:lvl w:ilvl="0" w:tplc="CA70D2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B1"/>
    <w:rsid w:val="004A76C1"/>
    <w:rsid w:val="00800D76"/>
    <w:rsid w:val="009E23B1"/>
    <w:rsid w:val="00B255AB"/>
    <w:rsid w:val="00BD0FF3"/>
    <w:rsid w:val="00C94DBA"/>
    <w:rsid w:val="00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4CBC"/>
  <w15:chartTrackingRefBased/>
  <w15:docId w15:val="{248692FF-DA0C-4EC4-9A3F-7A639E6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BA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D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4DB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C94DB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next w:val="a5"/>
    <w:uiPriority w:val="99"/>
    <w:semiHidden/>
    <w:rsid w:val="00BD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D0FF3"/>
    <w:rPr>
      <w:rFonts w:ascii="Times New Roman" w:hAnsi="Times New Roman" w:cs="Times New Roman"/>
      <w:sz w:val="24"/>
      <w:szCs w:val="24"/>
    </w:rPr>
  </w:style>
  <w:style w:type="character" w:customStyle="1" w:styleId="base">
    <w:name w:val="base"/>
    <w:rsid w:val="00B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umakoff@gmail.com" TargetMode="External"/><Relationship Id="rId13" Type="http://schemas.openxmlformats.org/officeDocument/2006/relationships/hyperlink" Target="https://www.compendio.ch/de-CH/autoren/Pifko-Clarisse" TargetMode="External"/><Relationship Id="rId18" Type="http://schemas.openxmlformats.org/officeDocument/2006/relationships/hyperlink" Target="https://www.dw.com/de/themen/s-90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ektrum.de/thema/sprache-und-linguistik/832281" TargetMode="External"/><Relationship Id="rId7" Type="http://schemas.openxmlformats.org/officeDocument/2006/relationships/hyperlink" Target="mailto:boguslawskij@gmail.com" TargetMode="External"/><Relationship Id="rId12" Type="http://schemas.openxmlformats.org/officeDocument/2006/relationships/hyperlink" Target="https://www.abebooks.co.uk/products/isbn/9783503079483?cm_sp=rec-_-vhr_1-_-plp&amp;ref_=vhr_1" TargetMode="External"/><Relationship Id="rId17" Type="http://schemas.openxmlformats.org/officeDocument/2006/relationships/hyperlink" Target="https://www.tu-braunschweig.de/fileadmin/Redaktionsgruppen/Institute_Fakultaet_6/Germanistik/aw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rectory.doabooks.org/handle/20.500.12854/78101" TargetMode="External"/><Relationship Id="rId20" Type="http://schemas.openxmlformats.org/officeDocument/2006/relationships/hyperlink" Target="https://sinnblock.de/kurzgeschichte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https://join.skype.com/D7kgcJs2MWp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regensburger-katalog.de/TouchPoint/search.do?methodToCall=quickSearch&amp;Kateg=100&amp;Content=Pitz-Klauser%2C+Pascal" TargetMode="External"/><Relationship Id="rId23" Type="http://schemas.openxmlformats.org/officeDocument/2006/relationships/hyperlink" Target="https://www.springer.com/journal/41244/" TargetMode="External"/><Relationship Id="rId10" Type="http://schemas.openxmlformats.org/officeDocument/2006/relationships/hyperlink" Target="https://join.skype.com/zynfJGhEL0zS" TargetMode="External"/><Relationship Id="rId19" Type="http://schemas.openxmlformats.org/officeDocument/2006/relationships/hyperlink" Target="https://www.francois-loeb.com/kurzgeschichten-kostenlos-lesen/geschichten-arch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230077092?pwd=RXBUWURoY1dFUVZIditIVjRpdnBRdz09" TargetMode="External"/><Relationship Id="rId14" Type="http://schemas.openxmlformats.org/officeDocument/2006/relationships/hyperlink" Target="https://www.regensburger-katalog.de/TouchPoint/search.do?methodToCall=quickSearch&amp;Kateg=100&amp;Content=Krieg-Holz%2C+Ulrike" TargetMode="External"/><Relationship Id="rId22" Type="http://schemas.openxmlformats.org/officeDocument/2006/relationships/hyperlink" Target="https://www.studyhelp.de/online-lernen/deutsch/textanaly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2347</Words>
  <Characters>13382</Characters>
  <Application>Microsoft Office Word</Application>
  <DocSecurity>0</DocSecurity>
  <Lines>111</Lines>
  <Paragraphs>31</Paragraphs>
  <ScaleCrop>false</ScaleCrop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2023-08-26T09:15:00Z</dcterms:created>
  <dcterms:modified xsi:type="dcterms:W3CDTF">2023-08-26T09:35:00Z</dcterms:modified>
</cp:coreProperties>
</file>