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22" w:lineRule="auto"/>
        <w:ind w:left="6" w:right="11"/>
        <w:jc w:val="center"/>
        <w:rPr>
          <w:b/>
          <w:bCs/>
          <w:sz w:val="24"/>
          <w:szCs w:val="24"/>
        </w:rPr>
      </w:pPr>
      <w:bookmarkStart w:id="2" w:name="_GoBack"/>
      <w:bookmarkEnd w:id="2"/>
      <w:r>
        <w:rPr>
          <w:b/>
          <w:bCs/>
          <w:sz w:val="24"/>
          <w:szCs w:val="24"/>
        </w:rPr>
        <w:t>Одеський національний університет імені І. І. Мечникова</w:t>
      </w:r>
    </w:p>
    <w:p>
      <w:pPr>
        <w:widowControl w:val="0"/>
        <w:spacing w:line="322" w:lineRule="auto"/>
        <w:ind w:left="6" w:right="11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Факультет романо-германської філології</w:t>
      </w:r>
    </w:p>
    <w:p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граматики англійської мови</w:t>
      </w:r>
    </w:p>
    <w:p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sz w:val="24"/>
          <w:szCs w:val="24"/>
        </w:rPr>
      </w:pPr>
    </w:p>
    <w:p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Силабус курсу</w:t>
      </w:r>
    </w:p>
    <w:p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i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Психолінгвістика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8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8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>Загальна кількість: кредитів –</w:t>
            </w:r>
            <w:r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>3</w:t>
            </w:r>
          </w:p>
          <w:p>
            <w:pPr>
              <w:jc w:val="both"/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  <w:t xml:space="preserve">Загальна кількість </w:t>
            </w: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>годин – 90</w:t>
            </w:r>
            <w:r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  <w:t>Семестр, рік навчання</w:t>
            </w:r>
          </w:p>
        </w:tc>
        <w:tc>
          <w:tcPr>
            <w:tcW w:w="8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  <w:t>3 семестр, 2 рік навчання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  <w:t>Дні, час, місце</w:t>
            </w:r>
          </w:p>
        </w:tc>
        <w:tc>
          <w:tcPr>
            <w:tcW w:w="8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  <w:t>За розкладом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8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  <w:t>Доктор філол.наук, професор Карпенко Олена Юріївна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  <w:t>Е-mail</w:t>
            </w:r>
          </w:p>
        </w:tc>
        <w:tc>
          <w:tcPr>
            <w:tcW w:w="8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en-US"/>
              </w:rPr>
              <w:t>elena_karpenko@ukr.net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  <w:t>Робоче місце</w:t>
            </w:r>
          </w:p>
        </w:tc>
        <w:tc>
          <w:tcPr>
            <w:tcW w:w="8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  <w:t>Кафедра граматики англійської мови, ауд.131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8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  <w:lang w:val="uk-UA"/>
              </w:rPr>
              <w:t xml:space="preserve">Онлайн-консультації: вівторок, 4 пара, </w:t>
            </w:r>
            <w:bookmarkStart w:id="0" w:name="_Hlk125284331"/>
            <w:r>
              <w:rPr>
                <w:rFonts w:ascii="Calibri" w:hAnsi="Calibri" w:eastAsia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eastAsia="Calibri"/>
                <w:sz w:val="24"/>
                <w:szCs w:val="24"/>
              </w:rPr>
              <w:instrText xml:space="preserve">HYPERLINK "https://us04web.zoom.us/j/74886390346?pwd=NWhxYWtHOVJNdktwY0t4a0F4aFNaZz09" \h</w:instrText>
            </w:r>
            <w:r>
              <w:rPr>
                <w:rFonts w:ascii="Calibri" w:hAnsi="Calibri" w:eastAsia="Calibri"/>
                <w:sz w:val="22"/>
                <w:szCs w:val="22"/>
              </w:rPr>
              <w:fldChar w:fldCharType="separate"/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https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://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us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04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web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.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zoom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.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us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/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j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/74886390346?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pwd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=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NWhxYWtHOVJNdktwY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0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t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4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0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F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4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  <w:lang w:val="en-US"/>
              </w:rPr>
              <w:t>aFNaZz</w:t>
            </w:r>
            <w:r>
              <w:rPr>
                <w:rStyle w:val="10"/>
                <w:rFonts w:ascii="Times New Roman" w:hAnsi="Times New Roman" w:eastAsia="Calibri"/>
                <w:bCs/>
                <w:color w:val="auto"/>
                <w:sz w:val="24"/>
                <w:szCs w:val="24"/>
              </w:rPr>
              <w:t>09</w:t>
            </w:r>
            <w:r>
              <w:rPr>
                <w:rStyle w:val="10"/>
                <w:rFonts w:ascii="Calibri" w:hAnsi="Calibri" w:eastAsia="Calibri"/>
                <w:bCs/>
                <w:color w:val="auto"/>
                <w:sz w:val="24"/>
                <w:szCs w:val="24"/>
              </w:rPr>
              <w:fldChar w:fldCharType="end"/>
            </w:r>
          </w:p>
          <w:bookmarkEnd w:id="0"/>
          <w:p>
            <w:pPr>
              <w:jc w:val="both"/>
              <w:rPr>
                <w:rFonts w:ascii="Times New Roman" w:hAnsi="Times New Roman" w:eastAsia="Calibri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ind w:hanging="2"/>
        <w:jc w:val="center"/>
        <w:rPr>
          <w:sz w:val="24"/>
          <w:szCs w:val="24"/>
        </w:rPr>
      </w:pPr>
    </w:p>
    <w:p>
      <w:pPr>
        <w:rPr>
          <w:rFonts w:eastAsia="Calibri"/>
          <w:b/>
          <w:bCs/>
          <w:smallCaps/>
          <w:color w:val="000099"/>
          <w:sz w:val="24"/>
          <w:szCs w:val="24"/>
          <w:lang w:val="uk-UA"/>
        </w:rPr>
      </w:pPr>
      <w:r>
        <w:rPr>
          <w:rFonts w:eastAsia="Calibri"/>
          <w:b/>
          <w:bCs/>
          <w:smallCaps/>
          <w:color w:val="000099"/>
          <w:sz w:val="24"/>
          <w:szCs w:val="24"/>
          <w:lang w:val="uk-UA"/>
        </w:rPr>
        <w:t xml:space="preserve">КОМУНІКАЦІЯ </w:t>
      </w:r>
    </w:p>
    <w:p>
      <w:pPr>
        <w:ind w:firstLine="708"/>
        <w:rPr>
          <w:rFonts w:eastAsia="Calibri"/>
          <w:bCs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Комунікація зі студентами</w:t>
      </w:r>
      <w:r>
        <w:rPr>
          <w:rFonts w:eastAsia="Calibri"/>
          <w:b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 xml:space="preserve">здійснюється за допомогою телеграм-каналу </w:t>
      </w:r>
      <w:r>
        <w:rPr>
          <w:rFonts w:eastAsia="Calibri"/>
          <w:i/>
          <w:iCs/>
          <w:sz w:val="24"/>
          <w:szCs w:val="24"/>
          <w:lang w:val="uk-UA"/>
        </w:rPr>
        <w:t>Psycholinguistics 2022</w:t>
      </w:r>
      <w:r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bCs/>
          <w:sz w:val="24"/>
          <w:szCs w:val="24"/>
          <w:lang w:val="uk-UA"/>
        </w:rPr>
        <w:t>(</w:t>
      </w:r>
      <w:r>
        <w:fldChar w:fldCharType="begin"/>
      </w:r>
      <w:r>
        <w:instrText xml:space="preserve"> HYPERLINK "https://t.me/+jHM2umZmbB9hNTMy" </w:instrText>
      </w:r>
      <w:r>
        <w:fldChar w:fldCharType="separate"/>
      </w:r>
      <w:r>
        <w:rPr>
          <w:rStyle w:val="10"/>
          <w:rFonts w:eastAsia="Calibri"/>
          <w:bCs/>
          <w:sz w:val="24"/>
          <w:szCs w:val="24"/>
          <w:lang w:val="uk-UA"/>
        </w:rPr>
        <w:t>https://t.me/+jHM2umZmbB9hNTMy</w:t>
      </w:r>
      <w:r>
        <w:rPr>
          <w:rStyle w:val="10"/>
          <w:rFonts w:eastAsia="Calibri"/>
          <w:bCs/>
          <w:sz w:val="24"/>
          <w:szCs w:val="24"/>
          <w:lang w:val="uk-UA"/>
        </w:rPr>
        <w:fldChar w:fldCharType="end"/>
      </w:r>
      <w:r>
        <w:rPr>
          <w:rFonts w:eastAsia="Calibri"/>
          <w:bCs/>
          <w:sz w:val="24"/>
          <w:szCs w:val="24"/>
          <w:lang w:val="uk-UA"/>
        </w:rPr>
        <w:t>).</w:t>
      </w:r>
    </w:p>
    <w:p>
      <w:pPr>
        <w:ind w:firstLine="708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  <w:lang w:val="uk-UA"/>
        </w:rPr>
        <w:t xml:space="preserve">Онлайн-лекції проводяться в </w:t>
      </w:r>
      <w:r>
        <w:rPr>
          <w:rFonts w:eastAsia="Calibri"/>
          <w:bCs/>
          <w:sz w:val="24"/>
          <w:szCs w:val="24"/>
          <w:lang w:val="en-US"/>
        </w:rPr>
        <w:t>zoom</w:t>
      </w:r>
      <w:r>
        <w:rPr>
          <w:rFonts w:eastAsia="Calibri"/>
          <w:bCs/>
          <w:sz w:val="24"/>
          <w:szCs w:val="24"/>
          <w:lang w:val="uk-UA"/>
        </w:rPr>
        <w:t xml:space="preserve">-конференції за посиланням </w:t>
      </w:r>
      <w:r>
        <w:fldChar w:fldCharType="begin"/>
      </w:r>
      <w:r>
        <w:instrText xml:space="preserve"> HYPERLINK "https://us04web.zoom.us/j/74886390346?pwd=NWhxYWtHOVJNdktwY0t4a0F4aFNaZz09" \h </w:instrText>
      </w:r>
      <w:r>
        <w:fldChar w:fldCharType="separate"/>
      </w:r>
      <w:r>
        <w:rPr>
          <w:rStyle w:val="10"/>
          <w:rFonts w:eastAsia="Calibri"/>
          <w:bCs/>
          <w:sz w:val="24"/>
          <w:szCs w:val="24"/>
          <w:lang w:val="en-US"/>
        </w:rPr>
        <w:t>https</w:t>
      </w:r>
      <w:r>
        <w:rPr>
          <w:rStyle w:val="10"/>
          <w:rFonts w:eastAsia="Calibri"/>
          <w:bCs/>
          <w:sz w:val="24"/>
          <w:szCs w:val="24"/>
        </w:rPr>
        <w:t>://</w:t>
      </w:r>
      <w:r>
        <w:rPr>
          <w:rStyle w:val="10"/>
          <w:rFonts w:eastAsia="Calibri"/>
          <w:bCs/>
          <w:sz w:val="24"/>
          <w:szCs w:val="24"/>
          <w:lang w:val="en-US"/>
        </w:rPr>
        <w:t>us</w:t>
      </w:r>
      <w:r>
        <w:rPr>
          <w:rStyle w:val="10"/>
          <w:rFonts w:eastAsia="Calibri"/>
          <w:bCs/>
          <w:sz w:val="24"/>
          <w:szCs w:val="24"/>
        </w:rPr>
        <w:t>04</w:t>
      </w:r>
      <w:r>
        <w:rPr>
          <w:rStyle w:val="10"/>
          <w:rFonts w:eastAsia="Calibri"/>
          <w:bCs/>
          <w:sz w:val="24"/>
          <w:szCs w:val="24"/>
          <w:lang w:val="en-US"/>
        </w:rPr>
        <w:t>web</w:t>
      </w:r>
      <w:r>
        <w:rPr>
          <w:rStyle w:val="10"/>
          <w:rFonts w:eastAsia="Calibri"/>
          <w:bCs/>
          <w:sz w:val="24"/>
          <w:szCs w:val="24"/>
        </w:rPr>
        <w:t>.</w:t>
      </w:r>
      <w:r>
        <w:rPr>
          <w:rStyle w:val="10"/>
          <w:rFonts w:eastAsia="Calibri"/>
          <w:bCs/>
          <w:sz w:val="24"/>
          <w:szCs w:val="24"/>
          <w:lang w:val="en-US"/>
        </w:rPr>
        <w:t>zoom</w:t>
      </w:r>
      <w:r>
        <w:rPr>
          <w:rStyle w:val="10"/>
          <w:rFonts w:eastAsia="Calibri"/>
          <w:bCs/>
          <w:sz w:val="24"/>
          <w:szCs w:val="24"/>
        </w:rPr>
        <w:t>.</w:t>
      </w:r>
      <w:r>
        <w:rPr>
          <w:rStyle w:val="10"/>
          <w:rFonts w:eastAsia="Calibri"/>
          <w:bCs/>
          <w:sz w:val="24"/>
          <w:szCs w:val="24"/>
          <w:lang w:val="en-US"/>
        </w:rPr>
        <w:t>us</w:t>
      </w:r>
      <w:r>
        <w:rPr>
          <w:rStyle w:val="10"/>
          <w:rFonts w:eastAsia="Calibri"/>
          <w:bCs/>
          <w:sz w:val="24"/>
          <w:szCs w:val="24"/>
        </w:rPr>
        <w:t>/</w:t>
      </w:r>
      <w:r>
        <w:rPr>
          <w:rStyle w:val="10"/>
          <w:rFonts w:eastAsia="Calibri"/>
          <w:bCs/>
          <w:sz w:val="24"/>
          <w:szCs w:val="24"/>
          <w:lang w:val="en-US"/>
        </w:rPr>
        <w:t>j</w:t>
      </w:r>
      <w:r>
        <w:rPr>
          <w:rStyle w:val="10"/>
          <w:rFonts w:eastAsia="Calibri"/>
          <w:bCs/>
          <w:sz w:val="24"/>
          <w:szCs w:val="24"/>
        </w:rPr>
        <w:t>/74886390346?</w:t>
      </w:r>
      <w:r>
        <w:rPr>
          <w:rStyle w:val="10"/>
          <w:rFonts w:eastAsia="Calibri"/>
          <w:bCs/>
          <w:sz w:val="24"/>
          <w:szCs w:val="24"/>
          <w:lang w:val="en-US"/>
        </w:rPr>
        <w:t>pwd</w:t>
      </w:r>
      <w:r>
        <w:rPr>
          <w:rStyle w:val="10"/>
          <w:rFonts w:eastAsia="Calibri"/>
          <w:bCs/>
          <w:sz w:val="24"/>
          <w:szCs w:val="24"/>
        </w:rPr>
        <w:t>=</w:t>
      </w:r>
      <w:r>
        <w:rPr>
          <w:rStyle w:val="10"/>
          <w:rFonts w:eastAsia="Calibri"/>
          <w:bCs/>
          <w:sz w:val="24"/>
          <w:szCs w:val="24"/>
          <w:lang w:val="en-US"/>
        </w:rPr>
        <w:t>NWhxYWtHOVJNdktwY</w:t>
      </w:r>
      <w:r>
        <w:rPr>
          <w:rStyle w:val="10"/>
          <w:rFonts w:eastAsia="Calibri"/>
          <w:bCs/>
          <w:sz w:val="24"/>
          <w:szCs w:val="24"/>
        </w:rPr>
        <w:t>0</w:t>
      </w:r>
      <w:r>
        <w:rPr>
          <w:rStyle w:val="10"/>
          <w:rFonts w:eastAsia="Calibri"/>
          <w:bCs/>
          <w:sz w:val="24"/>
          <w:szCs w:val="24"/>
          <w:lang w:val="en-US"/>
        </w:rPr>
        <w:t>t</w:t>
      </w:r>
      <w:r>
        <w:rPr>
          <w:rStyle w:val="10"/>
          <w:rFonts w:eastAsia="Calibri"/>
          <w:bCs/>
          <w:sz w:val="24"/>
          <w:szCs w:val="24"/>
        </w:rPr>
        <w:t>4</w:t>
      </w:r>
      <w:r>
        <w:rPr>
          <w:rStyle w:val="10"/>
          <w:rFonts w:eastAsia="Calibri"/>
          <w:bCs/>
          <w:sz w:val="24"/>
          <w:szCs w:val="24"/>
          <w:lang w:val="en-US"/>
        </w:rPr>
        <w:t>a</w:t>
      </w:r>
      <w:r>
        <w:rPr>
          <w:rStyle w:val="10"/>
          <w:rFonts w:eastAsia="Calibri"/>
          <w:bCs/>
          <w:sz w:val="24"/>
          <w:szCs w:val="24"/>
        </w:rPr>
        <w:t>0</w:t>
      </w:r>
      <w:r>
        <w:rPr>
          <w:rStyle w:val="10"/>
          <w:rFonts w:eastAsia="Calibri"/>
          <w:bCs/>
          <w:sz w:val="24"/>
          <w:szCs w:val="24"/>
          <w:lang w:val="en-US"/>
        </w:rPr>
        <w:t>F</w:t>
      </w:r>
      <w:r>
        <w:rPr>
          <w:rStyle w:val="10"/>
          <w:rFonts w:eastAsia="Calibri"/>
          <w:bCs/>
          <w:sz w:val="24"/>
          <w:szCs w:val="24"/>
        </w:rPr>
        <w:t>4</w:t>
      </w:r>
      <w:r>
        <w:rPr>
          <w:rStyle w:val="10"/>
          <w:rFonts w:eastAsia="Calibri"/>
          <w:bCs/>
          <w:sz w:val="24"/>
          <w:szCs w:val="24"/>
          <w:lang w:val="en-US"/>
        </w:rPr>
        <w:t>aFNaZz</w:t>
      </w:r>
      <w:r>
        <w:rPr>
          <w:rStyle w:val="10"/>
          <w:rFonts w:eastAsia="Calibri"/>
          <w:bCs/>
          <w:sz w:val="24"/>
          <w:szCs w:val="24"/>
        </w:rPr>
        <w:t>09</w:t>
      </w:r>
      <w:r>
        <w:rPr>
          <w:rStyle w:val="10"/>
          <w:rFonts w:eastAsia="Calibri"/>
          <w:bCs/>
          <w:sz w:val="24"/>
          <w:szCs w:val="24"/>
        </w:rPr>
        <w:fldChar w:fldCharType="end"/>
      </w:r>
    </w:p>
    <w:p>
      <w:pPr>
        <w:ind w:firstLine="708"/>
        <w:rPr>
          <w:rFonts w:eastAsia="Calibri"/>
          <w:sz w:val="24"/>
          <w:szCs w:val="24"/>
        </w:rPr>
      </w:pPr>
    </w:p>
    <w:p>
      <w:pPr>
        <w:rPr>
          <w:rFonts w:eastAsia="Calibri"/>
          <w:b/>
          <w:bCs/>
          <w:smallCaps/>
          <w:color w:val="000099"/>
          <w:sz w:val="24"/>
          <w:szCs w:val="24"/>
          <w:lang w:val="uk-UA"/>
        </w:rPr>
      </w:pPr>
    </w:p>
    <w:p>
      <w:pPr>
        <w:rPr>
          <w:rFonts w:eastAsia="Calibri"/>
          <w:sz w:val="24"/>
          <w:szCs w:val="24"/>
          <w:lang w:val="uk-UA"/>
        </w:rPr>
      </w:pPr>
      <w:r>
        <w:rPr>
          <w:rFonts w:eastAsia="Calibri"/>
          <w:b/>
          <w:bCs/>
          <w:smallCaps/>
          <w:color w:val="000099"/>
          <w:sz w:val="24"/>
          <w:szCs w:val="24"/>
          <w:lang w:val="uk-UA"/>
        </w:rPr>
        <w:t>АНОТАЦІЯ  КУРСУ</w:t>
      </w:r>
      <w:r>
        <w:rPr>
          <w:rFonts w:eastAsia="Calibri"/>
          <w:sz w:val="24"/>
          <w:szCs w:val="24"/>
          <w:lang w:val="uk-UA"/>
        </w:rPr>
        <w:t xml:space="preserve">  </w:t>
      </w:r>
    </w:p>
    <w:p>
      <w:pPr>
        <w:tabs>
          <w:tab w:val="left" w:pos="1800"/>
        </w:tabs>
        <w:ind w:firstLine="708"/>
        <w:jc w:val="both"/>
        <w:rPr>
          <w:bCs/>
          <w:i/>
          <w:iCs/>
          <w:sz w:val="24"/>
          <w:szCs w:val="24"/>
          <w:lang w:val="uk-UA" w:eastAsia="ru-RU"/>
        </w:rPr>
      </w:pPr>
      <w:r>
        <w:rPr>
          <w:bCs/>
          <w:i/>
          <w:iCs/>
          <w:sz w:val="24"/>
          <w:szCs w:val="24"/>
          <w:lang w:val="uk-UA" w:eastAsia="ru-RU"/>
        </w:rPr>
        <w:t>Мета навчальної дисципліни – ознайомити студентів з процесами продукування, сприйняття й розуміння мовлення, прослідкувати взаємозв'язки мови, мовлення й мислення, дослідити формування мовної свідомості людини.</w:t>
      </w:r>
    </w:p>
    <w:p>
      <w:pPr>
        <w:tabs>
          <w:tab w:val="left" w:pos="1800"/>
        </w:tabs>
        <w:ind w:firstLine="708"/>
        <w:jc w:val="both"/>
        <w:rPr>
          <w:bCs/>
          <w:i/>
          <w:iCs/>
          <w:sz w:val="24"/>
          <w:szCs w:val="24"/>
          <w:lang w:val="uk-UA" w:eastAsia="ru-RU"/>
        </w:rPr>
      </w:pPr>
      <w:r>
        <w:rPr>
          <w:bCs/>
          <w:i/>
          <w:iCs/>
          <w:sz w:val="24"/>
          <w:szCs w:val="24"/>
          <w:lang w:val="uk-UA" w:eastAsia="ru-RU"/>
        </w:rPr>
        <w:t>Завдання: вивчення теорій породження мовлення; розгляд психолінгвістичних аспектів сприйняття мовлення; розгляд психолінгвістичних проблем сприйняття й оцінювання тексту.</w:t>
      </w:r>
    </w:p>
    <w:p>
      <w:pPr>
        <w:tabs>
          <w:tab w:val="left" w:pos="1800"/>
        </w:tabs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i/>
          <w:iCs/>
          <w:sz w:val="24"/>
          <w:szCs w:val="24"/>
          <w:lang w:val="uk-UA" w:eastAsia="ru-RU"/>
        </w:rPr>
        <w:t>Очікувані результати полягають у набутті наступних вмінь</w:t>
      </w:r>
      <w:r>
        <w:rPr>
          <w:bCs/>
          <w:i/>
          <w:iCs/>
          <w:sz w:val="24"/>
          <w:szCs w:val="24"/>
          <w:lang w:eastAsia="ru-RU"/>
        </w:rPr>
        <w:t>:</w:t>
      </w:r>
      <w:r>
        <w:rPr>
          <w:bCs/>
          <w:color w:val="000000"/>
          <w:sz w:val="24"/>
          <w:szCs w:val="24"/>
        </w:rPr>
        <w:t xml:space="preserve"> </w:t>
      </w:r>
    </w:p>
    <w:p>
      <w:pPr>
        <w:pStyle w:val="24"/>
        <w:numPr>
          <w:ilvl w:val="0"/>
          <w:numId w:val="1"/>
        </w:numPr>
        <w:tabs>
          <w:tab w:val="left" w:pos="1800"/>
        </w:tabs>
        <w:ind w:left="0" w:firstLine="0"/>
        <w:jc w:val="both"/>
        <w:rPr>
          <w:bCs/>
          <w:i/>
          <w:iCs/>
          <w:sz w:val="24"/>
          <w:szCs w:val="24"/>
          <w:lang w:eastAsia="ru-RU"/>
        </w:rPr>
      </w:pPr>
      <w:r>
        <w:rPr>
          <w:bCs/>
          <w:i/>
          <w:iCs/>
          <w:sz w:val="24"/>
          <w:szCs w:val="24"/>
          <w:lang w:eastAsia="ru-RU"/>
        </w:rPr>
        <w:t>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>
      <w:pPr>
        <w:pStyle w:val="24"/>
        <w:numPr>
          <w:ilvl w:val="0"/>
          <w:numId w:val="1"/>
        </w:numPr>
        <w:tabs>
          <w:tab w:val="left" w:pos="1800"/>
        </w:tabs>
        <w:ind w:left="0" w:firstLine="0"/>
        <w:jc w:val="both"/>
        <w:rPr>
          <w:bCs/>
          <w:i/>
          <w:iCs/>
          <w:sz w:val="24"/>
          <w:szCs w:val="24"/>
          <w:lang w:eastAsia="ru-RU"/>
        </w:rPr>
      </w:pPr>
      <w:r>
        <w:rPr>
          <w:bCs/>
          <w:i/>
          <w:iCs/>
          <w:sz w:val="24"/>
          <w:szCs w:val="24"/>
          <w:lang w:eastAsia="ru-RU"/>
        </w:rPr>
        <w:t xml:space="preserve"> Характеризувати теоретичні засади (концепції, категорії, принципи, основні поняття тощо) та прикладні аспекти обраної філологічної спеціалізації.</w:t>
      </w:r>
    </w:p>
    <w:p>
      <w:pPr>
        <w:pStyle w:val="24"/>
        <w:numPr>
          <w:ilvl w:val="0"/>
          <w:numId w:val="1"/>
        </w:numPr>
        <w:tabs>
          <w:tab w:val="left" w:pos="1800"/>
        </w:tabs>
        <w:ind w:left="0" w:firstLine="0"/>
        <w:jc w:val="both"/>
        <w:rPr>
          <w:bCs/>
          <w:i/>
          <w:iCs/>
          <w:sz w:val="24"/>
          <w:szCs w:val="24"/>
          <w:lang w:eastAsia="ru-RU"/>
        </w:rPr>
      </w:pPr>
      <w:r>
        <w:rPr>
          <w:bCs/>
          <w:i/>
          <w:iCs/>
          <w:sz w:val="24"/>
          <w:szCs w:val="24"/>
          <w:lang w:eastAsia="ru-RU"/>
        </w:rPr>
        <w:t>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</w:r>
    </w:p>
    <w:p>
      <w:pPr>
        <w:pStyle w:val="24"/>
        <w:numPr>
          <w:ilvl w:val="0"/>
          <w:numId w:val="1"/>
        </w:numPr>
        <w:tabs>
          <w:tab w:val="left" w:pos="1800"/>
        </w:tabs>
        <w:ind w:left="0" w:firstLine="0"/>
        <w:jc w:val="both"/>
        <w:rPr>
          <w:bCs/>
          <w:i/>
          <w:iCs/>
          <w:sz w:val="24"/>
          <w:szCs w:val="24"/>
          <w:lang w:eastAsia="ru-RU"/>
        </w:rPr>
      </w:pPr>
      <w:r>
        <w:rPr>
          <w:bCs/>
          <w:i/>
          <w:iCs/>
          <w:sz w:val="24"/>
          <w:szCs w:val="24"/>
          <w:lang w:eastAsia="ru-RU"/>
        </w:rPr>
        <w:t>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навчаються.</w:t>
      </w:r>
    </w:p>
    <w:p>
      <w:pPr>
        <w:pStyle w:val="24"/>
        <w:numPr>
          <w:ilvl w:val="0"/>
          <w:numId w:val="1"/>
        </w:numPr>
        <w:tabs>
          <w:tab w:val="left" w:pos="1800"/>
        </w:tabs>
        <w:ind w:left="0" w:firstLine="0"/>
        <w:jc w:val="both"/>
        <w:rPr>
          <w:bCs/>
          <w:i/>
          <w:iCs/>
          <w:sz w:val="24"/>
          <w:szCs w:val="24"/>
          <w:lang w:eastAsia="ru-RU"/>
        </w:rPr>
      </w:pPr>
      <w:r>
        <w:rPr>
          <w:bCs/>
          <w:i/>
          <w:iCs/>
          <w:sz w:val="24"/>
          <w:szCs w:val="24"/>
          <w:lang w:eastAsia="ru-RU"/>
        </w:rPr>
        <w:t>Використовувати спеціалізовані концептуальні знання з обраної філологічної галузі для 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вимог.</w:t>
      </w:r>
    </w:p>
    <w:p>
      <w:pPr>
        <w:tabs>
          <w:tab w:val="left" w:pos="1800"/>
        </w:tabs>
        <w:ind w:firstLine="708"/>
        <w:jc w:val="both"/>
        <w:rPr>
          <w:bCs/>
          <w:i/>
          <w:iCs/>
          <w:sz w:val="24"/>
          <w:szCs w:val="24"/>
          <w:lang w:eastAsia="ru-RU"/>
        </w:rPr>
      </w:pPr>
    </w:p>
    <w:p>
      <w:pPr>
        <w:rPr>
          <w:rFonts w:eastAsia="Calibri"/>
          <w:b/>
          <w:bCs/>
          <w:color w:val="000080"/>
          <w:sz w:val="24"/>
          <w:szCs w:val="24"/>
          <w:lang w:val="uk-UA"/>
        </w:rPr>
      </w:pPr>
    </w:p>
    <w:p>
      <w:pPr>
        <w:rPr>
          <w:rFonts w:eastAsia="Calibri"/>
          <w:b/>
          <w:bCs/>
          <w:color w:val="000080"/>
          <w:sz w:val="24"/>
          <w:szCs w:val="24"/>
          <w:lang w:val="uk-UA"/>
        </w:rPr>
      </w:pPr>
      <w:r>
        <w:rPr>
          <w:rFonts w:eastAsia="Calibri"/>
          <w:b/>
          <w:bCs/>
          <w:color w:val="000080"/>
          <w:sz w:val="24"/>
          <w:szCs w:val="24"/>
          <w:lang w:val="uk-UA"/>
        </w:rPr>
        <w:t>ОПИС КУРСУ</w:t>
      </w:r>
    </w:p>
    <w:p>
      <w:pPr>
        <w:keepNext/>
        <w:keepLines/>
        <w:widowControl w:val="0"/>
        <w:ind w:firstLine="708"/>
        <w:jc w:val="both"/>
        <w:outlineLvl w:val="0"/>
        <w:rPr>
          <w:rFonts w:eastAsia="Calibri"/>
          <w:b/>
          <w:i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b/>
          <w:i/>
          <w:sz w:val="24"/>
          <w:szCs w:val="24"/>
          <w:lang w:val="uk-UA"/>
        </w:rPr>
        <w:t>Форми і методи навчання</w:t>
      </w:r>
    </w:p>
    <w:p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Курс буде викладений у формі лекцій (16 год.очна форма/10 год.заочна) та практичних (14 год.очна), організації самостійної роботи студентів  (60 год.очна/80 год.заочна). </w:t>
      </w:r>
    </w:p>
    <w:p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Методи навчання:</w:t>
      </w:r>
    </w:p>
    <w:p>
      <w:pPr>
        <w:widowControl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Словесні: лекції, розповідь, пояснення, дискусія, диспут, обговорення проблемних ситуацій. </w:t>
      </w:r>
    </w:p>
    <w:p>
      <w:pPr>
        <w:widowControl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Наочні: ілюстрація, демонстрація, метод безпосереднього спостереження, презентація результатів власних досліджень. </w:t>
      </w:r>
    </w:p>
    <w:p>
      <w:pPr>
        <w:widowControl w:val="0"/>
        <w:ind w:firstLine="708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Практичні:</w:t>
      </w:r>
      <w:r>
        <w:rPr>
          <w:rFonts w:eastAsia="Calibri"/>
          <w:i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підготовка і виступи з доповідями, обговорення доповідей, підготовка презентацій.</w:t>
      </w:r>
    </w:p>
    <w:p>
      <w:pPr>
        <w:widowControl w:val="0"/>
        <w:ind w:firstLine="708"/>
        <w:jc w:val="both"/>
        <w:rPr>
          <w:rFonts w:eastAsia="Calibri"/>
          <w:sz w:val="24"/>
          <w:szCs w:val="24"/>
        </w:rPr>
      </w:pPr>
    </w:p>
    <w:p>
      <w:pPr>
        <w:ind w:firstLine="708"/>
        <w:rPr>
          <w:rFonts w:eastAsia="Calibri"/>
          <w:b/>
          <w:i/>
          <w:sz w:val="24"/>
          <w:szCs w:val="24"/>
          <w:lang w:val="uk-UA"/>
        </w:rPr>
      </w:pPr>
      <w:r>
        <w:rPr>
          <w:rFonts w:eastAsia="Calibri"/>
          <w:b/>
          <w:i/>
          <w:sz w:val="24"/>
          <w:szCs w:val="24"/>
          <w:lang w:val="uk-UA"/>
        </w:rPr>
        <w:t xml:space="preserve">Зміст навчальної дисципліни </w:t>
      </w:r>
    </w:p>
    <w:p>
      <w:pPr>
        <w:ind w:firstLine="708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Theme 1. Grammar, Language Origins, and Non-Human Communication Systems.</w:t>
      </w:r>
    </w:p>
    <w:p>
      <w:pPr>
        <w:ind w:firstLine="708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Theme 2. Speech Production. A Description of the Language-Processing System. The Spreading Activation Model of Speech Production.</w:t>
      </w:r>
    </w:p>
    <w:p>
      <w:pPr>
        <w:ind w:firstLine="708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Theme 3. Speech Perception. Coarticulation Effects on Speech Perception. The Motor Theory of Speech Perception.</w:t>
      </w:r>
      <w:r>
        <w:rPr>
          <w:rFonts w:eastAsia="Calibri"/>
          <w:sz w:val="24"/>
          <w:szCs w:val="24"/>
          <w:lang w:val="uk-UA"/>
        </w:rPr>
        <w:tab/>
      </w:r>
    </w:p>
    <w:p>
      <w:pPr>
        <w:ind w:firstLine="708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Theme 4. Word Processing. Models of Parsing: Two-Stage Models. Limitations, Criticisms, and Some Alternative Parsing Theories.</w:t>
      </w:r>
    </w:p>
    <w:p>
      <w:pPr>
        <w:ind w:firstLine="708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Theme 5. Sentence Processing. The Neural Basis of Lexical Representation and Lexical Access.       </w:t>
      </w:r>
    </w:p>
    <w:p>
      <w:pPr>
        <w:ind w:firstLine="708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Theme 6. Discourse Processing. Conceptual Mapping and Meaning</w:t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</w:p>
    <w:p>
      <w:pPr>
        <w:ind w:firstLine="708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Theme 7. Non-Literal Language Processing. Embodiment and the Interpretation of Non-Literal Language.</w:t>
      </w:r>
    </w:p>
    <w:p>
      <w:pPr>
        <w:ind w:firstLine="708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Theme 8. Dialogue. Construction–Integration Theory. </w:t>
      </w:r>
      <w:r>
        <w:rPr>
          <w:rFonts w:eastAsia="Calibri"/>
          <w:sz w:val="24"/>
          <w:szCs w:val="24"/>
          <w:lang w:val="uk-UA"/>
        </w:rPr>
        <w:tab/>
      </w:r>
    </w:p>
    <w:p>
      <w:pPr>
        <w:ind w:firstLine="708"/>
        <w:rPr>
          <w:rFonts w:eastAsia="Calibri"/>
          <w:sz w:val="24"/>
          <w:szCs w:val="24"/>
          <w:lang w:val="uk-UA"/>
        </w:rPr>
      </w:pPr>
    </w:p>
    <w:p>
      <w:pPr>
        <w:ind w:firstLine="708"/>
        <w:rPr>
          <w:rFonts w:eastAsia="Calibri"/>
          <w:b/>
          <w:i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b/>
          <w:i/>
          <w:sz w:val="24"/>
          <w:szCs w:val="24"/>
          <w:lang w:val="uk-UA"/>
        </w:rPr>
        <w:t xml:space="preserve">Перелік  рекомендованої літератури </w:t>
      </w:r>
    </w:p>
    <w:p>
      <w:pPr>
        <w:jc w:val="center"/>
        <w:rPr>
          <w:rFonts w:eastAsia="Calibri"/>
          <w:sz w:val="24"/>
          <w:szCs w:val="24"/>
        </w:rPr>
      </w:pPr>
    </w:p>
    <w:p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Основна</w:t>
      </w:r>
    </w:p>
    <w:p>
      <w:pPr>
        <w:jc w:val="both"/>
        <w:rPr>
          <w:rFonts w:eastAsia="Calibri"/>
          <w:sz w:val="24"/>
          <w:szCs w:val="24"/>
        </w:rPr>
      </w:pPr>
    </w:p>
    <w:p>
      <w:pPr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 xml:space="preserve">Traxler M. Introduction to Psycholinguistics. Understanding Language Science. Chichester: Wiley-Blackwell, 2012. </w:t>
      </w:r>
      <w:r>
        <w:rPr>
          <w:rFonts w:eastAsia="Calibri"/>
          <w:sz w:val="24"/>
          <w:szCs w:val="24"/>
        </w:rPr>
        <w:t xml:space="preserve">559 p. </w:t>
      </w:r>
    </w:p>
    <w:p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The Cambridge Handbook of Psycholinguistics. Cambridge: CUP, 2012. 760 p.</w:t>
      </w:r>
    </w:p>
    <w:p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The Oxford Handbook of Psycholinguistics. Oxford: OUP, 2007. 863 p.</w:t>
      </w:r>
    </w:p>
    <w:p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Warren P. Introducing Psycholinguistics. </w:t>
      </w:r>
      <w:bookmarkStart w:id="1" w:name="_Hlk126976636"/>
      <w:r>
        <w:rPr>
          <w:rFonts w:eastAsia="Calibri"/>
          <w:sz w:val="24"/>
          <w:szCs w:val="24"/>
          <w:lang w:val="en-US"/>
        </w:rPr>
        <w:t xml:space="preserve">Cambridge: CUP, 2013. 273 p. </w:t>
      </w:r>
      <w:bookmarkEnd w:id="1"/>
    </w:p>
    <w:p>
      <w:pPr>
        <w:ind w:left="720"/>
        <w:jc w:val="both"/>
        <w:rPr>
          <w:rFonts w:eastAsia="Calibri"/>
          <w:sz w:val="24"/>
          <w:szCs w:val="24"/>
        </w:rPr>
      </w:pPr>
    </w:p>
    <w:p>
      <w:pPr>
        <w:jc w:val="both"/>
        <w:rPr>
          <w:rFonts w:eastAsia="Calibri"/>
          <w:sz w:val="24"/>
          <w:szCs w:val="24"/>
        </w:rPr>
      </w:pPr>
    </w:p>
    <w:p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Додаткова</w:t>
      </w:r>
    </w:p>
    <w:p>
      <w:pPr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Загнітко А., Михальченко М. Основи психолінгвістики. Донецьк: ДонНУ, 2008, 464 p. </w:t>
      </w:r>
    </w:p>
    <w:p>
      <w:pPr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Куранова С. Основи психолінгвістики, К.: Академія, 2012. 208 c. </w:t>
      </w:r>
    </w:p>
    <w:p>
      <w:pPr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 xml:space="preserve">Field J. Psycholinguistics: The Key Concepts. </w:t>
      </w:r>
      <w:r>
        <w:rPr>
          <w:rFonts w:eastAsia="Calibri"/>
          <w:sz w:val="24"/>
          <w:szCs w:val="24"/>
        </w:rPr>
        <w:t>London: Routledge, 2004. 387 p.</w:t>
      </w:r>
    </w:p>
    <w:p>
      <w:pPr>
        <w:jc w:val="both"/>
        <w:rPr>
          <w:rFonts w:eastAsia="Calibri"/>
          <w:sz w:val="24"/>
          <w:szCs w:val="24"/>
          <w:lang w:val="uk-UA"/>
        </w:rPr>
      </w:pPr>
    </w:p>
    <w:p>
      <w:pPr>
        <w:jc w:val="both"/>
        <w:rPr>
          <w:rFonts w:eastAsia="Calibri"/>
          <w:b/>
          <w:bCs/>
          <w:color w:val="000080"/>
          <w:sz w:val="24"/>
          <w:szCs w:val="24"/>
          <w:lang w:val="uk-UA"/>
        </w:rPr>
      </w:pPr>
    </w:p>
    <w:p>
      <w:pPr>
        <w:jc w:val="both"/>
        <w:rPr>
          <w:rFonts w:eastAsia="Calibri"/>
          <w:b/>
          <w:bCs/>
          <w:color w:val="000080"/>
          <w:sz w:val="24"/>
          <w:szCs w:val="24"/>
          <w:lang w:val="uk-UA"/>
        </w:rPr>
      </w:pPr>
      <w:r>
        <w:rPr>
          <w:rFonts w:eastAsia="Calibri"/>
          <w:b/>
          <w:bCs/>
          <w:color w:val="000080"/>
          <w:sz w:val="24"/>
          <w:szCs w:val="24"/>
          <w:lang w:val="uk-UA"/>
        </w:rPr>
        <w:t>ОЦІНЮВАННЯ</w:t>
      </w:r>
    </w:p>
    <w:p>
      <w:pPr>
        <w:tabs>
          <w:tab w:val="right" w:pos="9025"/>
        </w:tabs>
        <w:spacing w:after="2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>
      <w:pPr>
        <w:widowControl w:val="0"/>
        <w:tabs>
          <w:tab w:val="right" w:pos="902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і з урахуванням його результатів отримати відповідну кількість залікових балів із дисципліни.</w:t>
      </w:r>
    </w:p>
    <w:p>
      <w:pPr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ab/>
      </w:r>
    </w:p>
    <w:p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  <w:lang w:val="uk-UA" w:eastAsia="uk-UA"/>
        </w:rPr>
      </w:pPr>
      <w:r>
        <w:rPr>
          <w:b/>
          <w:i/>
          <w:sz w:val="24"/>
          <w:szCs w:val="24"/>
          <w:lang w:val="uk-UA" w:eastAsia="uk-UA"/>
        </w:rPr>
        <w:t>Самостійна робота студентів</w:t>
      </w:r>
    </w:p>
    <w:p>
      <w:pPr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  <w:lang w:val="uk-UA"/>
        </w:rPr>
        <w:t xml:space="preserve">В якості самостійної роботи здобувачам вищої освіти пропонується аналіз теоретичного матеріалу з певної теми, що вивчається. </w:t>
      </w:r>
      <w:r>
        <w:rPr>
          <w:rFonts w:eastAsia="Calibri"/>
          <w:bCs/>
          <w:sz w:val="24"/>
          <w:szCs w:val="24"/>
        </w:rPr>
        <w:t xml:space="preserve">Перевірка теоретичних знань, рівень засвоєння теоретичного матеріалу з теми перевіряється в ході проведення усних опитувань під час практичних занять. У разі відсутності здобувачів освіти на занятті, вони мають підготувати стислий конспект з тем, що вивчаються. На вимогу викладача здобувач освіти має показати конспект з тем практичних та бути готовим відповісти на теоретичні питання з цієї ж теми. Для кращого засвоєння навчального матеріалу здобувачам вищої освіти пропонується виконання практичних додаткових практичних тренувальних вправ. </w:t>
      </w:r>
    </w:p>
    <w:p>
      <w:pPr>
        <w:rPr>
          <w:rFonts w:eastAsia="Calibri"/>
          <w:b/>
          <w:bCs/>
          <w:color w:val="000080"/>
          <w:sz w:val="24"/>
          <w:szCs w:val="24"/>
        </w:rPr>
      </w:pPr>
    </w:p>
    <w:p>
      <w:pPr>
        <w:rPr>
          <w:rFonts w:eastAsia="Calibri"/>
          <w:sz w:val="24"/>
          <w:szCs w:val="24"/>
          <w:lang w:val="uk-UA"/>
        </w:rPr>
      </w:pPr>
      <w:r>
        <w:rPr>
          <w:rFonts w:eastAsia="Calibri"/>
          <w:b/>
          <w:bCs/>
          <w:color w:val="000080"/>
          <w:sz w:val="24"/>
          <w:szCs w:val="24"/>
          <w:lang w:val="uk-UA"/>
        </w:rPr>
        <w:t>ПОЛІТИКА  КУРСУ</w:t>
      </w:r>
      <w:r>
        <w:rPr>
          <w:rFonts w:eastAsia="Calibri"/>
          <w:b/>
          <w:bCs/>
          <w:sz w:val="24"/>
          <w:szCs w:val="24"/>
          <w:lang w:val="uk-UA"/>
        </w:rPr>
        <w:t xml:space="preserve">  </w:t>
      </w:r>
    </w:p>
    <w:p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val="uk-UA" w:eastAsia="uk-UA"/>
        </w:rPr>
      </w:pPr>
      <w:r>
        <w:rPr>
          <w:b/>
          <w:bCs/>
          <w:i/>
          <w:sz w:val="24"/>
          <w:szCs w:val="24"/>
          <w:lang w:val="uk-UA" w:eastAsia="uk-UA"/>
        </w:rPr>
        <w:t xml:space="preserve">Політика щодо дедлайнів та перескладання: </w:t>
      </w:r>
      <w:r>
        <w:rPr>
          <w:i/>
          <w:sz w:val="24"/>
          <w:szCs w:val="24"/>
          <w:lang w:val="uk-UA" w:eastAsia="uk-UA"/>
        </w:rPr>
        <w:t>студенти самостійно обирають теми для доповідей та їх презентаций, які мають відбутися на практичних заняттях за розкладом. Переносити або відкладати доповідь забороняється.</w:t>
      </w:r>
    </w:p>
    <w:p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eastAsia="uk-UA"/>
        </w:rPr>
      </w:pPr>
      <w:r>
        <w:rPr>
          <w:b/>
          <w:bCs/>
          <w:i/>
          <w:sz w:val="24"/>
          <w:szCs w:val="24"/>
          <w:lang w:val="uk-UA" w:eastAsia="uk-UA"/>
        </w:rPr>
        <w:t>Політика щодо академічної доброчесності</w:t>
      </w:r>
      <w:r>
        <w:rPr>
          <w:i/>
          <w:sz w:val="24"/>
          <w:szCs w:val="24"/>
          <w:lang w:val="uk-UA" w:eastAsia="uk-UA"/>
        </w:rPr>
        <w:t xml:space="preserve">: : регламентується Положення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</w:t>
      </w:r>
      <w:r>
        <w:rPr>
          <w:i/>
          <w:sz w:val="24"/>
          <w:szCs w:val="24"/>
          <w:lang w:eastAsia="uk-UA"/>
        </w:rPr>
        <w:t xml:space="preserve">І. І. Мечникова </w:t>
      </w:r>
    </w:p>
    <w:p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eastAsia="uk-UA"/>
        </w:rPr>
      </w:pPr>
      <w:r>
        <w:rPr>
          <w:i/>
          <w:sz w:val="24"/>
          <w:szCs w:val="24"/>
          <w:lang w:eastAsia="uk-UA"/>
        </w:rPr>
        <w:t>http://onu.edu.ua/pub/bank/userfiles/files/acad_council/polozhennya-antiplagiat-22-02-2018.pdf</w:t>
      </w:r>
      <w:r>
        <w:rPr>
          <w:i/>
          <w:sz w:val="24"/>
          <w:szCs w:val="24"/>
          <w:lang w:val="uk-UA" w:eastAsia="uk-UA"/>
        </w:rPr>
        <w:t>. Тож всі доповіді мають бути підготовлені самостійно на основі щонайменше п’яти різних теоретичних джерел.</w:t>
      </w:r>
    </w:p>
    <w:p>
      <w:pPr>
        <w:ind w:firstLine="708"/>
        <w:jc w:val="both"/>
        <w:rPr>
          <w:rFonts w:eastAsia="Calibri"/>
          <w:bCs/>
          <w:i/>
          <w:sz w:val="24"/>
          <w:szCs w:val="24"/>
        </w:rPr>
      </w:pPr>
      <w:r>
        <w:rPr>
          <w:rFonts w:eastAsia="Calibri"/>
          <w:b/>
          <w:bCs/>
          <w:i/>
          <w:sz w:val="24"/>
          <w:szCs w:val="24"/>
          <w:lang w:val="uk-UA"/>
        </w:rPr>
        <w:t>Політика щодо відвідування та запізнень</w:t>
      </w:r>
      <w:r>
        <w:rPr>
          <w:rFonts w:eastAsia="Calibri"/>
          <w:i/>
          <w:sz w:val="24"/>
          <w:szCs w:val="24"/>
          <w:lang w:val="uk-UA"/>
        </w:rPr>
        <w:t xml:space="preserve">: </w:t>
      </w:r>
      <w:r>
        <w:rPr>
          <w:rFonts w:eastAsia="Calibri"/>
          <w:bCs/>
          <w:i/>
          <w:sz w:val="24"/>
          <w:szCs w:val="24"/>
          <w:lang w:val="uk-UA"/>
        </w:rPr>
        <w:t xml:space="preserve">лекції та практичні заняття необхідно обов’язково відвідувати. У разі неможливості повідомити старосту заздалегідь. </w:t>
      </w:r>
      <w:r>
        <w:rPr>
          <w:rFonts w:eastAsia="Calibri"/>
          <w:bCs/>
          <w:i/>
          <w:sz w:val="24"/>
          <w:szCs w:val="24"/>
        </w:rPr>
        <w:t xml:space="preserve">Порядок та умови такого навчання регламентуються Положення про організацію освітнього процесу в ОНУ </w:t>
      </w:r>
    </w:p>
    <w:p>
      <w:pPr>
        <w:ind w:firstLine="708"/>
        <w:jc w:val="both"/>
        <w:rPr>
          <w:rFonts w:eastAsia="Calibri"/>
          <w:bCs/>
          <w:i/>
          <w:sz w:val="24"/>
          <w:szCs w:val="24"/>
        </w:rPr>
      </w:pPr>
      <w:r>
        <w:rPr>
          <w:rFonts w:eastAsia="Calibri"/>
          <w:bCs/>
          <w:i/>
          <w:sz w:val="24"/>
          <w:szCs w:val="24"/>
        </w:rPr>
        <w:t>https://onu.edu.ua/pub/bank/userfiles/files/documents/polozennya/poloz-org-osvit-process_2022.pdf</w:t>
      </w:r>
    </w:p>
    <w:p>
      <w:pPr>
        <w:ind w:firstLine="708"/>
        <w:jc w:val="both"/>
        <w:rPr>
          <w:rFonts w:eastAsia="Calibri"/>
          <w:bCs/>
          <w:i/>
          <w:sz w:val="24"/>
          <w:szCs w:val="24"/>
        </w:rPr>
      </w:pPr>
      <w:r>
        <w:rPr>
          <w:rFonts w:eastAsia="Calibri"/>
          <w:b/>
          <w:bCs/>
          <w:i/>
          <w:sz w:val="24"/>
          <w:szCs w:val="24"/>
        </w:rPr>
        <w:t>Мобільні пристрої:</w:t>
      </w:r>
      <w:r>
        <w:rPr>
          <w:rFonts w:eastAsia="Calibri"/>
          <w:bCs/>
          <w:i/>
          <w:sz w:val="24"/>
          <w:szCs w:val="24"/>
        </w:rPr>
        <w:t xml:space="preserve"> на заняттях здобувачі освіти мають поставити мобільні телефони на беззвучний режим</w:t>
      </w:r>
    </w:p>
    <w:p>
      <w:pPr>
        <w:ind w:firstLine="708"/>
        <w:jc w:val="both"/>
        <w:rPr>
          <w:rFonts w:eastAsia="Calibri"/>
          <w:bCs/>
          <w:i/>
          <w:sz w:val="24"/>
          <w:szCs w:val="24"/>
        </w:rPr>
      </w:pPr>
      <w:r>
        <w:rPr>
          <w:rFonts w:eastAsia="Calibri"/>
          <w:b/>
          <w:bCs/>
          <w:i/>
          <w:sz w:val="24"/>
          <w:szCs w:val="24"/>
        </w:rPr>
        <w:t xml:space="preserve">Поведінка в аудиторії: </w:t>
      </w:r>
      <w:r>
        <w:rPr>
          <w:rFonts w:eastAsia="Calibri"/>
          <w:bCs/>
          <w:i/>
          <w:sz w:val="24"/>
          <w:szCs w:val="24"/>
        </w:rPr>
        <w:t>атмосфера взаємоповаги та плідної співпраці.</w:t>
      </w:r>
    </w:p>
    <w:p>
      <w:pPr>
        <w:ind w:firstLine="708"/>
        <w:jc w:val="both"/>
        <w:rPr>
          <w:rFonts w:eastAsia="Calibri"/>
          <w:bCs/>
          <w:i/>
          <w:sz w:val="24"/>
          <w:szCs w:val="24"/>
        </w:rPr>
      </w:pPr>
    </w:p>
    <w:p>
      <w:pPr>
        <w:ind w:firstLine="708"/>
        <w:jc w:val="both"/>
        <w:rPr>
          <w:rFonts w:eastAsia="Calibri"/>
          <w:sz w:val="24"/>
          <w:szCs w:val="24"/>
          <w:lang w:val="uk-UA"/>
        </w:rPr>
      </w:pPr>
    </w:p>
    <w:p>
      <w:pPr>
        <w:ind w:left="3"/>
        <w:jc w:val="both"/>
        <w:rPr>
          <w:sz w:val="24"/>
          <w:szCs w:val="24"/>
          <w:lang w:val="uk-UA"/>
        </w:rPr>
      </w:pPr>
    </w:p>
    <w:p>
      <w:pPr>
        <w:ind w:left="3"/>
        <w:jc w:val="both"/>
        <w:rPr>
          <w:sz w:val="24"/>
          <w:szCs w:val="24"/>
          <w:lang w:val="uk-UA"/>
        </w:rPr>
      </w:pPr>
    </w:p>
    <w:p>
      <w:pPr>
        <w:ind w:left="3"/>
        <w:jc w:val="both"/>
        <w:rPr>
          <w:sz w:val="24"/>
          <w:szCs w:val="24"/>
          <w:lang w:val="uk-UA"/>
        </w:rPr>
      </w:pPr>
    </w:p>
    <w:p>
      <w:pPr>
        <w:ind w:left="3"/>
        <w:jc w:val="both"/>
        <w:rPr>
          <w:sz w:val="24"/>
          <w:szCs w:val="24"/>
          <w:lang w:val="uk-UA"/>
        </w:rPr>
      </w:pPr>
    </w:p>
    <w:p>
      <w:pPr>
        <w:ind w:left="3"/>
        <w:jc w:val="both"/>
        <w:rPr>
          <w:sz w:val="24"/>
          <w:szCs w:val="24"/>
          <w:lang w:val="uk-UA"/>
        </w:rPr>
      </w:pPr>
    </w:p>
    <w:p>
      <w:pPr>
        <w:ind w:left="3"/>
        <w:jc w:val="both"/>
        <w:rPr>
          <w:sz w:val="24"/>
          <w:szCs w:val="24"/>
          <w:lang w:val="uk-UA"/>
        </w:rPr>
      </w:pPr>
    </w:p>
    <w:p>
      <w:pPr>
        <w:jc w:val="both"/>
        <w:rPr>
          <w:sz w:val="24"/>
          <w:szCs w:val="24"/>
          <w:lang w:val="uk-UA"/>
        </w:rPr>
      </w:pPr>
    </w:p>
    <w:p>
      <w:pPr>
        <w:ind w:left="3"/>
        <w:jc w:val="both"/>
        <w:rPr>
          <w:sz w:val="24"/>
          <w:szCs w:val="24"/>
          <w:lang w:val="uk-UA"/>
        </w:rPr>
      </w:pPr>
    </w:p>
    <w:p>
      <w:pPr>
        <w:jc w:val="both"/>
        <w:rPr>
          <w:sz w:val="24"/>
          <w:szCs w:val="24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360" w:lineRule="auto"/>
        <w:rPr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850" w:bottom="1134" w:left="1080" w:header="708" w:footer="708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 xml:space="preserve"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 xml:space="preserve"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1428C7"/>
    <w:multiLevelType w:val="multilevel"/>
    <w:tmpl w:val="161428C7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6D59E8"/>
    <w:multiLevelType w:val="multilevel"/>
    <w:tmpl w:val="2D6D59E8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">
    <w:nsid w:val="58533025"/>
    <w:multiLevelType w:val="multilevel"/>
    <w:tmpl w:val="58533025"/>
    <w:lvl w:ilvl="0" w:tentative="0">
      <w:start w:val="1"/>
      <w:numFmt w:val="decimal"/>
      <w:lvlText w:val="%1."/>
      <w:lvlJc w:val="left"/>
      <w:pPr>
        <w:ind w:left="794" w:hanging="507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30"/>
    <w:rsid w:val="00020331"/>
    <w:rsid w:val="000960ED"/>
    <w:rsid w:val="000E6A80"/>
    <w:rsid w:val="00142213"/>
    <w:rsid w:val="00176830"/>
    <w:rsid w:val="00181DCA"/>
    <w:rsid w:val="002E2278"/>
    <w:rsid w:val="00324935"/>
    <w:rsid w:val="003E22EA"/>
    <w:rsid w:val="00427667"/>
    <w:rsid w:val="00522534"/>
    <w:rsid w:val="00591C3A"/>
    <w:rsid w:val="00594625"/>
    <w:rsid w:val="006C1325"/>
    <w:rsid w:val="0074685B"/>
    <w:rsid w:val="00790339"/>
    <w:rsid w:val="007B56D9"/>
    <w:rsid w:val="007F7A86"/>
    <w:rsid w:val="008E3B6A"/>
    <w:rsid w:val="008E7F9E"/>
    <w:rsid w:val="0093033B"/>
    <w:rsid w:val="00A1739C"/>
    <w:rsid w:val="00AF48A7"/>
    <w:rsid w:val="00BA4FDE"/>
    <w:rsid w:val="00C318EA"/>
    <w:rsid w:val="00C7437B"/>
    <w:rsid w:val="00DC759A"/>
    <w:rsid w:val="00DF4192"/>
    <w:rsid w:val="00E15EF8"/>
    <w:rsid w:val="00E45832"/>
    <w:rsid w:val="00ED44CE"/>
    <w:rsid w:val="00F169A3"/>
    <w:rsid w:val="00FB5176"/>
    <w:rsid w:val="1AA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00" w:after="40"/>
      <w:outlineLvl w:val="5"/>
    </w:pPr>
    <w:rPr>
      <w:b/>
      <w:color w:val="000000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Title"/>
    <w:basedOn w:val="1"/>
    <w:next w:val="1"/>
    <w:qFormat/>
    <w:uiPriority w:val="1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480" w:after="120"/>
    </w:pPr>
    <w:rPr>
      <w:b/>
      <w:color w:val="000000"/>
      <w:sz w:val="72"/>
      <w:szCs w:val="72"/>
    </w:rPr>
  </w:style>
  <w:style w:type="paragraph" w:styleId="12">
    <w:name w:val="Subtitle"/>
    <w:basedOn w:val="1"/>
    <w:next w:val="1"/>
    <w:qFormat/>
    <w:uiPriority w:val="11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3">
    <w:name w:val="Table Grid"/>
    <w:basedOn w:val="9"/>
    <w:qFormat/>
    <w:uiPriority w:val="59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_Style 11"/>
    <w:basedOn w:val="9"/>
    <w:uiPriority w:val="0"/>
  </w:style>
  <w:style w:type="table" w:customStyle="1" w:styleId="15">
    <w:name w:val="_Style 12"/>
    <w:basedOn w:val="9"/>
    <w:uiPriority w:val="0"/>
  </w:style>
  <w:style w:type="table" w:customStyle="1" w:styleId="16">
    <w:name w:val="_Style 13"/>
    <w:basedOn w:val="9"/>
    <w:uiPriority w:val="0"/>
    <w:tblPr>
      <w:tblCellMar>
        <w:left w:w="0" w:type="dxa"/>
        <w:right w:w="0" w:type="dxa"/>
      </w:tblCellMar>
    </w:tblPr>
  </w:style>
  <w:style w:type="table" w:customStyle="1" w:styleId="17">
    <w:name w:val="_Style 14"/>
    <w:basedOn w:val="9"/>
    <w:uiPriority w:val="0"/>
  </w:style>
  <w:style w:type="table" w:customStyle="1" w:styleId="18">
    <w:name w:val="_Style 15"/>
    <w:basedOn w:val="9"/>
    <w:uiPriority w:val="0"/>
  </w:style>
  <w:style w:type="table" w:customStyle="1" w:styleId="19">
    <w:name w:val="_Style 16"/>
    <w:basedOn w:val="9"/>
    <w:uiPriority w:val="0"/>
  </w:style>
  <w:style w:type="table" w:customStyle="1" w:styleId="20">
    <w:name w:val="_Style 17"/>
    <w:basedOn w:val="9"/>
    <w:qFormat/>
    <w:uiPriority w:val="0"/>
  </w:style>
  <w:style w:type="table" w:customStyle="1" w:styleId="21">
    <w:name w:val="_Style 18"/>
    <w:basedOn w:val="9"/>
    <w:qFormat/>
    <w:uiPriority w:val="0"/>
    <w:tblPr>
      <w:tblCellMar>
        <w:left w:w="0" w:type="dxa"/>
        <w:right w:w="0" w:type="dxa"/>
      </w:tblCellMar>
    </w:tblPr>
  </w:style>
  <w:style w:type="table" w:customStyle="1" w:styleId="22">
    <w:name w:val="_Style 19"/>
    <w:basedOn w:val="9"/>
    <w:qFormat/>
    <w:uiPriority w:val="0"/>
  </w:style>
  <w:style w:type="character" w:customStyle="1" w:styleId="2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2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1052</Words>
  <Characters>5999</Characters>
  <Lines>49</Lines>
  <Paragraphs>14</Paragraphs>
  <TotalTime>47</TotalTime>
  <ScaleCrop>false</ScaleCrop>
  <LinksUpToDate>false</LinksUpToDate>
  <CharactersWithSpaces>7037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2022-09-02T03:45:00Z</dcterms:created>
  <dc:creator>Elena</dc:creator>
  <cp:lastModifiedBy>Ludmila Grynko</cp:lastModifiedBy>
  <dcterms:modified xsi:type="dcterms:W3CDTF">2024-05-17T07:51:16Z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5BEDFC53A33647319864897081F27BA7</vt:lpwstr>
  </property>
</Properties>
</file>