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67" w:rsidRPr="00721367" w:rsidRDefault="00721367" w:rsidP="0072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3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21367" w:rsidRDefault="00721367" w:rsidP="0072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D26C3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26C35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  <w:lang w:val="uk-UA"/>
        </w:rPr>
        <w:t>19р.</w:t>
      </w:r>
    </w:p>
    <w:p w:rsidR="00721367" w:rsidRDefault="00721367" w:rsidP="0072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318" w:type="dxa"/>
        <w:tblInd w:w="-176" w:type="dxa"/>
        <w:tblLook w:val="04A0"/>
      </w:tblPr>
      <w:tblGrid>
        <w:gridCol w:w="817"/>
        <w:gridCol w:w="3153"/>
        <w:gridCol w:w="3402"/>
        <w:gridCol w:w="2377"/>
        <w:gridCol w:w="2465"/>
        <w:gridCol w:w="2104"/>
      </w:tblGrid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53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3402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Бутеніна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модальних часток на інтонацію емфатичної мови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к.ф.н.</w:t>
            </w: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доц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Никифоренко</w:t>
            </w:r>
            <w:proofErr w:type="spellEnd"/>
            <w:proofErr w:type="gram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proofErr w:type="gram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Карина Ігорівна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словникового складу німецької мови на різних етапах її розвитку.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к.,філол.,н,ст.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Іваницька Ю.В.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Нікітінська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Олегівна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імен в творах німецьких письменників періоду романтизму (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Новаліс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Хофман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Тік)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к.ф.н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профессор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Голубенко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Півак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Паузація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просодичний компонент німецької усної мови (на прикладі інтерв'ю з А.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Меркель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к.ф.н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доц.,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Никифоренко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І.В.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Лідія Андріївна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 методи в навчанні іноземних мов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.,доц..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Пилипюк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К. 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Чекал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Морфолого-синтаксичн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непрямої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>публіцистичного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</w:rPr>
              <w:t xml:space="preserve"> тексту)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к.ф.н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доц.,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Чумаков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Чулкова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німецької лексики в ГДР на прикладі художніх творів Г. Канта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к.ф.н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профессор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Голубенко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Чумаєва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Самірівна</w:t>
            </w:r>
            <w:proofErr w:type="spellEnd"/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Семантика мовних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сугестугенів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гіпнотичних текстах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pStyle w:val="a5"/>
              <w:shd w:val="clear" w:color="auto" w:fill="auto"/>
              <w:spacing w:after="0" w:line="240" w:lineRule="auto"/>
              <w:ind w:left="120"/>
              <w:rPr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color w:val="000000"/>
                <w:sz w:val="24"/>
                <w:szCs w:val="24"/>
                <w:lang w:val="uk-UA" w:eastAsia="uk-UA"/>
              </w:rPr>
              <w:t>д,</w:t>
            </w:r>
            <w:proofErr w:type="spellStart"/>
            <w:r w:rsidRPr="00721367">
              <w:rPr>
                <w:color w:val="000000"/>
                <w:sz w:val="24"/>
                <w:szCs w:val="24"/>
                <w:lang w:val="uk-UA" w:eastAsia="uk-UA"/>
              </w:rPr>
              <w:t>пед.н</w:t>
            </w:r>
            <w:proofErr w:type="spellEnd"/>
            <w:r w:rsidRPr="00721367">
              <w:rPr>
                <w:color w:val="000000"/>
                <w:sz w:val="24"/>
                <w:szCs w:val="24"/>
                <w:lang w:val="uk-UA" w:eastAsia="uk-UA"/>
              </w:rPr>
              <w:t xml:space="preserve">, проф. </w:t>
            </w:r>
            <w:proofErr w:type="spellStart"/>
            <w:r w:rsidRPr="00721367">
              <w:rPr>
                <w:color w:val="000000"/>
                <w:sz w:val="24"/>
                <w:szCs w:val="24"/>
                <w:lang w:val="uk-UA" w:eastAsia="uk-UA"/>
              </w:rPr>
              <w:t>Колесниченко</w:t>
            </w:r>
            <w:proofErr w:type="spellEnd"/>
          </w:p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Н.Ю.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Бобчук Марина Володимирівна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Дистанційне навчання з використанням електронних технологій як дидактичний метод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.,доц.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Пилипюк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К. 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 Лілія Миколаївна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Особливості навчання  граматичної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субкомпетенції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початковому етапі вивчення іноземної мови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к.филол.н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доц.Богуславський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Тимофєєва Ксенія Іванівна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13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Концепт «чоловік» та «жінка» у німецьких казках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pStyle w:val="a5"/>
              <w:shd w:val="clear" w:color="auto" w:fill="auto"/>
              <w:spacing w:after="0" w:line="240" w:lineRule="auto"/>
              <w:ind w:left="120"/>
              <w:rPr>
                <w:color w:val="000000"/>
                <w:sz w:val="24"/>
                <w:szCs w:val="24"/>
                <w:lang w:eastAsia="uk-UA"/>
              </w:rPr>
            </w:pPr>
            <w:r w:rsidRPr="00721367">
              <w:rPr>
                <w:color w:val="000000"/>
                <w:sz w:val="24"/>
                <w:szCs w:val="24"/>
                <w:lang w:val="uk-UA" w:eastAsia="uk-UA"/>
              </w:rPr>
              <w:t>д,</w:t>
            </w:r>
            <w:proofErr w:type="spellStart"/>
            <w:r w:rsidRPr="00721367">
              <w:rPr>
                <w:color w:val="000000"/>
                <w:sz w:val="24"/>
                <w:szCs w:val="24"/>
                <w:lang w:val="uk-UA" w:eastAsia="uk-UA"/>
              </w:rPr>
              <w:t>пед.н</w:t>
            </w:r>
            <w:proofErr w:type="spellEnd"/>
            <w:r w:rsidRPr="00721367">
              <w:rPr>
                <w:color w:val="000000"/>
                <w:sz w:val="24"/>
                <w:szCs w:val="24"/>
                <w:lang w:val="uk-UA" w:eastAsia="uk-UA"/>
              </w:rPr>
              <w:t>, проф.</w:t>
            </w:r>
            <w:r w:rsidRPr="00721367">
              <w:rPr>
                <w:color w:val="000000"/>
                <w:sz w:val="24"/>
                <w:szCs w:val="24"/>
                <w:lang w:eastAsia="uk-UA"/>
              </w:rPr>
              <w:t xml:space="preserve"> Колесниченко</w:t>
            </w:r>
            <w:r w:rsidRPr="0072136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21367">
              <w:rPr>
                <w:color w:val="000000"/>
                <w:sz w:val="24"/>
                <w:szCs w:val="24"/>
                <w:lang w:eastAsia="uk-UA"/>
              </w:rPr>
              <w:lastRenderedPageBreak/>
              <w:t>Н</w:t>
            </w:r>
            <w:r w:rsidRPr="00721367">
              <w:rPr>
                <w:color w:val="000000"/>
                <w:sz w:val="24"/>
                <w:szCs w:val="24"/>
                <w:lang w:val="uk-UA" w:eastAsia="uk-UA"/>
              </w:rPr>
              <w:t>.Ю.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367" w:rsidRPr="00721367" w:rsidTr="00435306">
        <w:tc>
          <w:tcPr>
            <w:tcW w:w="817" w:type="dxa"/>
          </w:tcPr>
          <w:p w:rsidR="00721367" w:rsidRPr="00721367" w:rsidRDefault="00721367" w:rsidP="00721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Пєнушкіна</w:t>
            </w:r>
            <w:proofErr w:type="spellEnd"/>
            <w:r w:rsidRPr="00721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3402" w:type="dxa"/>
          </w:tcPr>
          <w:p w:rsidR="00721367" w:rsidRPr="00721367" w:rsidRDefault="00721367" w:rsidP="0072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Індивідуально інтегральний підхід з дітьми з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аутичного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спектру.</w:t>
            </w:r>
          </w:p>
        </w:tc>
        <w:tc>
          <w:tcPr>
            <w:tcW w:w="2377" w:type="dxa"/>
          </w:tcPr>
          <w:p w:rsidR="00721367" w:rsidRPr="00721367" w:rsidRDefault="00721367" w:rsidP="00721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.,доц. </w:t>
            </w:r>
            <w:proofErr w:type="spellStart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Пилипюк</w:t>
            </w:r>
            <w:proofErr w:type="spellEnd"/>
            <w:r w:rsidRPr="007213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К. М.</w:t>
            </w:r>
          </w:p>
        </w:tc>
        <w:tc>
          <w:tcPr>
            <w:tcW w:w="2465" w:type="dxa"/>
          </w:tcPr>
          <w:p w:rsidR="00721367" w:rsidRPr="00721367" w:rsidRDefault="00721367" w:rsidP="00721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21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721367" w:rsidRPr="00721367" w:rsidRDefault="00721367" w:rsidP="0072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1367" w:rsidRPr="00721367" w:rsidRDefault="00721367" w:rsidP="0072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36B4" w:rsidRPr="00721367" w:rsidRDefault="003036B4">
      <w:pPr>
        <w:rPr>
          <w:lang w:val="uk-UA"/>
        </w:rPr>
      </w:pPr>
    </w:p>
    <w:sectPr w:rsidR="003036B4" w:rsidRPr="00721367" w:rsidSect="00EA75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A44"/>
    <w:multiLevelType w:val="hybridMultilevel"/>
    <w:tmpl w:val="7F8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367"/>
    <w:rsid w:val="003036B4"/>
    <w:rsid w:val="007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367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7213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21367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2021-04-19T08:55:00Z</dcterms:created>
  <dcterms:modified xsi:type="dcterms:W3CDTF">2021-04-19T09:01:00Z</dcterms:modified>
</cp:coreProperties>
</file>