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D650" w14:textId="77777777" w:rsidR="00116EF1" w:rsidRPr="0056744A" w:rsidRDefault="00116EF1" w:rsidP="00512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Одеський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національний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І. І. Мечникова</w:t>
      </w:r>
    </w:p>
    <w:p w14:paraId="610DED1F" w14:textId="3ACFEC0B" w:rsidR="00116EF1" w:rsidRPr="00512B9D" w:rsidRDefault="00116EF1" w:rsidP="005674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Факультет </w:t>
      </w:r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математики</w:t>
      </w:r>
      <w:proofErr w:type="gramEnd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фізики</w:t>
      </w:r>
      <w:proofErr w:type="spellEnd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інформаційних</w:t>
      </w:r>
      <w:proofErr w:type="spellEnd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8096D"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Кафедра __</w:t>
      </w:r>
      <w:r w:rsidR="0068096D"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096D"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="0068096D"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8096D"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астрономії</w:t>
      </w:r>
      <w:proofErr w:type="spellEnd"/>
      <w:r w:rsidR="0068096D"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ФМФІТ</w:t>
      </w:r>
    </w:p>
    <w:p w14:paraId="5BBA4640" w14:textId="1CE5E6B2" w:rsidR="00116EF1" w:rsidRPr="0056744A" w:rsidRDefault="00116EF1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7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Силабус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курсу</w:t>
      </w:r>
    </w:p>
    <w:p w14:paraId="350D54B8" w14:textId="4754964C" w:rsidR="000B6BB3" w:rsidRDefault="000B6BB3" w:rsidP="000B6B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3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МЕТОДИКА ВИКЛАДАННЯ ФІЗИК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</w:p>
    <w:p w14:paraId="22C981B7" w14:textId="77777777" w:rsidR="000B6BB3" w:rsidRPr="00512B9D" w:rsidRDefault="000B6BB3" w:rsidP="0051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513"/>
        <w:gridCol w:w="4863"/>
      </w:tblGrid>
      <w:tr w:rsidR="0068096D" w:rsidRPr="00512B9D" w14:paraId="14D3F42D" w14:textId="77777777" w:rsidTr="008D4CB4">
        <w:trPr>
          <w:trHeight w:val="36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8B51" w14:textId="77777777" w:rsidR="0068096D" w:rsidRPr="00512B9D" w:rsidRDefault="0068096D" w:rsidP="0051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8661" w14:textId="77777777" w:rsidR="0068096D" w:rsidRPr="00512B9D" w:rsidRDefault="0068096D" w:rsidP="0051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A621CEB" w14:textId="77777777" w:rsidR="0068096D" w:rsidRPr="00512B9D" w:rsidRDefault="0068096D" w:rsidP="0051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спеціалізація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5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2409" w14:textId="23007E36" w:rsidR="006542AE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</w:p>
          <w:p w14:paraId="2505A9F9" w14:textId="64F6A6E5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денна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форма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14:paraId="2F152D39" w14:textId="77777777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дисципліна</w:t>
            </w:r>
            <w:proofErr w:type="spellEnd"/>
          </w:p>
          <w:p w14:paraId="6257D20B" w14:textId="2A0C4A68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  <w:p w14:paraId="3A3347CE" w14:textId="792F92F3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Семестр</w:t>
            </w:r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B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  <w:p w14:paraId="6F444513" w14:textId="040C6CE8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Лекції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proofErr w:type="gram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14:paraId="0BE2CC46" w14:textId="0999EAC6" w:rsidR="006542AE" w:rsidRPr="00512B9D" w:rsidRDefault="0068096D" w:rsidP="00512B9D">
            <w:pPr>
              <w:spacing w:after="0" w:line="360" w:lineRule="auto"/>
              <w:ind w:left="-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Лабораторні</w:t>
            </w:r>
            <w:proofErr w:type="spellEnd"/>
            <w:r w:rsidR="006542AE"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0B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14:paraId="5ECA250F" w14:textId="0FC46A67" w:rsidR="006542AE" w:rsidRPr="00512B9D" w:rsidRDefault="0068096D" w:rsidP="00512B9D">
            <w:pPr>
              <w:spacing w:after="0" w:line="360" w:lineRule="auto"/>
              <w:ind w:left="-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робота</w:t>
            </w:r>
            <w:r w:rsidR="006542AE"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B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46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14:paraId="70FC2994" w14:textId="3CB9A5EC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підсумкового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контролю:</w:t>
            </w:r>
            <w:r w:rsidR="006542AE" w:rsidRPr="0051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іспит</w:t>
            </w:r>
            <w:proofErr w:type="spellEnd"/>
          </w:p>
        </w:tc>
      </w:tr>
      <w:tr w:rsidR="0068096D" w:rsidRPr="00512B9D" w14:paraId="141A44E3" w14:textId="77777777" w:rsidTr="008D4CB4">
        <w:trPr>
          <w:trHeight w:val="308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3A0E" w14:textId="630A72D8" w:rsidR="0068096D" w:rsidRPr="000B6BB3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  <w:p w14:paraId="6479E30E" w14:textId="7119BB1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годин – 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308843A" w14:textId="2F875C83" w:rsidR="0068096D" w:rsidRPr="000B6BB3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змістовних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модулів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6D60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  <w:p w14:paraId="7901E093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–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Природничі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</w:p>
          <w:p w14:paraId="58116C66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F786EC8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–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астрономія</w:t>
            </w:r>
            <w:proofErr w:type="spellEnd"/>
          </w:p>
          <w:p w14:paraId="3A3EAD72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190D080" w14:textId="77777777" w:rsidR="0068096D" w:rsidRPr="00512B9D" w:rsidRDefault="0068096D" w:rsidP="00512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Перший (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освітньо-професійний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5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690E" w14:textId="797C1040" w:rsidR="0068096D" w:rsidRPr="00512B9D" w:rsidRDefault="0068096D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96D" w:rsidRPr="00512B9D" w14:paraId="65CDF1BF" w14:textId="77777777" w:rsidTr="008D4CB4">
        <w:trPr>
          <w:trHeight w:val="2973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14EADD" w14:textId="77777777" w:rsidR="0068096D" w:rsidRPr="00512B9D" w:rsidRDefault="0068096D" w:rsidP="00512B9D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82F8ED" w14:textId="77777777" w:rsidR="0068096D" w:rsidRPr="00512B9D" w:rsidRDefault="0068096D" w:rsidP="00512B9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9EA7" w14:textId="377D8EE7" w:rsidR="008D4CB4" w:rsidRPr="00512B9D" w:rsidRDefault="006542AE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Викладач:</w:t>
            </w:r>
            <w:r w:rsid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Доцент кафедри фізики та астрономії ФМФІТ, канд.ф.-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м.наук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Поліщук Дмитро Дмитрович, </w:t>
            </w:r>
            <w:hyperlink r:id="rId5" w:history="1">
              <w:r w:rsidRPr="00512B9D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polishchukdd</w:t>
              </w:r>
              <w:r w:rsidRPr="00512B9D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uk-UA" w:eastAsia="ru-RU"/>
                </w:rPr>
                <w:t>@</w:t>
              </w:r>
              <w:r w:rsidRPr="00512B9D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ukr</w:t>
              </w:r>
              <w:r w:rsidRPr="00512B9D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uk-UA" w:eastAsia="ru-RU"/>
                </w:rPr>
                <w:t>.</w:t>
              </w:r>
              <w:r w:rsidRPr="00512B9D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net</w:t>
              </w:r>
            </w:hyperlink>
            <w:r w:rsidRPr="00512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, </w:t>
            </w:r>
          </w:p>
          <w:p w14:paraId="37C96F66" w14:textId="1A9147E5" w:rsidR="006542AE" w:rsidRPr="00512B9D" w:rsidRDefault="00A02588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048 723 62 12; 048 723 63 02</w:t>
            </w:r>
          </w:p>
          <w:p w14:paraId="7BA50B1E" w14:textId="129C717B" w:rsidR="008D4CB4" w:rsidRPr="00512B9D" w:rsidRDefault="008D4CB4" w:rsidP="000B6BB3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Пнд</w:t>
            </w:r>
            <w:proofErr w:type="spellEnd"/>
            <w:r w:rsidR="000B6B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13.00</w:t>
            </w:r>
            <w:r w:rsid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34,16</w:t>
            </w:r>
          </w:p>
          <w:p w14:paraId="1250D3C0" w14:textId="59EA2DEB" w:rsidR="008D4CB4" w:rsidRPr="00512B9D" w:rsidRDefault="008D4CB4" w:rsidP="00512B9D">
            <w:pPr>
              <w:spacing w:after="0" w:line="360" w:lineRule="auto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Консультації: онлайн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задомовленістю</w:t>
            </w:r>
            <w:proofErr w:type="spellEnd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C94715D" w14:textId="027EA93D" w:rsidR="006542AE" w:rsidRPr="00512B9D" w:rsidRDefault="008D4CB4" w:rsidP="00512B9D">
            <w:pPr>
              <w:spacing w:after="0"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Пнд.1</w:t>
            </w:r>
            <w:r w:rsidR="000B6B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.00 </w:t>
            </w:r>
            <w:proofErr w:type="spellStart"/>
            <w:r w:rsidRPr="00512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вживу</w:t>
            </w:r>
            <w:proofErr w:type="spellEnd"/>
          </w:p>
        </w:tc>
      </w:tr>
    </w:tbl>
    <w:p w14:paraId="32487342" w14:textId="174EE0AD" w:rsidR="00116EF1" w:rsidRPr="00512B9D" w:rsidRDefault="00116EF1" w:rsidP="0051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E0E43" w14:textId="5E45F545" w:rsidR="0068096D" w:rsidRPr="000B6BB3" w:rsidRDefault="0068096D" w:rsidP="0051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40D1" w14:textId="5BC66937" w:rsidR="0068096D" w:rsidRPr="000B6BB3" w:rsidRDefault="0068096D" w:rsidP="0051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5445" w14:textId="77777777" w:rsidR="0068096D" w:rsidRPr="000B6BB3" w:rsidRDefault="0068096D" w:rsidP="0051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8438" w14:textId="77777777" w:rsidR="00116EF1" w:rsidRPr="000B6BB3" w:rsidRDefault="00116EF1" w:rsidP="0051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B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КОМУНІКАЦІЯ </w:t>
      </w:r>
    </w:p>
    <w:p w14:paraId="04D0D2DA" w14:textId="559F305F" w:rsidR="00116EF1" w:rsidRPr="000B6BB3" w:rsidRDefault="00116EF1" w:rsidP="005674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</w:t>
      </w:r>
      <w:r w:rsidR="008D4CB4"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gramEnd"/>
      <w:r w:rsidR="008D4CB4"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8D4CB4"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оціальні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телефон, 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очні</w:t>
      </w:r>
      <w:proofErr w:type="spellEnd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</w:p>
    <w:p w14:paraId="5A359A0F" w14:textId="27DC018A" w:rsidR="00116EF1" w:rsidRPr="000B6BB3" w:rsidRDefault="00116EF1" w:rsidP="0051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B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АНОТАЦІЯ  КУРСУ</w:t>
      </w:r>
      <w:proofErr w:type="gramEnd"/>
    </w:p>
    <w:p w14:paraId="6E179FA3" w14:textId="77777777" w:rsidR="000B6BB3" w:rsidRPr="000B6BB3" w:rsidRDefault="000B6BB3" w:rsidP="000B6BB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BB3">
        <w:rPr>
          <w:rFonts w:ascii="Times New Roman" w:hAnsi="Times New Roman" w:cs="Times New Roman"/>
          <w:sz w:val="28"/>
          <w:szCs w:val="28"/>
        </w:rPr>
        <w:t xml:space="preserve">      Метою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>» є</w:t>
      </w:r>
    </w:p>
    <w:p w14:paraId="1B540FC0" w14:textId="77777777" w:rsidR="000B6BB3" w:rsidRPr="000B6BB3" w:rsidRDefault="000B6BB3" w:rsidP="000B6BB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6B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3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0B6BB3">
        <w:rPr>
          <w:rFonts w:ascii="Times New Roman" w:hAnsi="Times New Roman" w:cs="Times New Roman"/>
          <w:sz w:val="28"/>
          <w:szCs w:val="28"/>
        </w:rPr>
        <w:t xml:space="preserve"> науки, методами, </w:t>
      </w:r>
      <w:r w:rsidRPr="000B6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ED0302" w14:textId="77777777" w:rsidR="000B6BB3" w:rsidRPr="000B6BB3" w:rsidRDefault="000B6BB3" w:rsidP="000B6BB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6BB3">
        <w:rPr>
          <w:rFonts w:ascii="Times New Roman" w:hAnsi="Times New Roman" w:cs="Times New Roman"/>
          <w:sz w:val="28"/>
          <w:szCs w:val="28"/>
          <w:lang w:val="uk-UA"/>
        </w:rPr>
        <w:t xml:space="preserve">   прийомами, формами і засобами навчання фізики в національній школі, з </w:t>
      </w:r>
    </w:p>
    <w:p w14:paraId="5999176D" w14:textId="77777777" w:rsidR="000B6BB3" w:rsidRPr="000B6BB3" w:rsidRDefault="000B6BB3" w:rsidP="000B6BB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6BB3">
        <w:rPr>
          <w:rFonts w:ascii="Times New Roman" w:hAnsi="Times New Roman" w:cs="Times New Roman"/>
          <w:sz w:val="28"/>
          <w:szCs w:val="28"/>
          <w:lang w:val="uk-UA"/>
        </w:rPr>
        <w:t xml:space="preserve">   передовим досвідом навчально-виховної роботи кращих учителів, з типовим </w:t>
      </w:r>
    </w:p>
    <w:p w14:paraId="6124972D" w14:textId="77777777" w:rsidR="000B6BB3" w:rsidRPr="000B6BB3" w:rsidRDefault="000B6BB3" w:rsidP="000B6BB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6BB3">
        <w:rPr>
          <w:rFonts w:ascii="Times New Roman" w:hAnsi="Times New Roman" w:cs="Times New Roman"/>
          <w:sz w:val="28"/>
          <w:szCs w:val="28"/>
          <w:lang w:val="uk-UA"/>
        </w:rPr>
        <w:t xml:space="preserve">   обладнанням фізичного кабінету;</w:t>
      </w:r>
    </w:p>
    <w:p w14:paraId="53C87D60" w14:textId="77777777" w:rsidR="000B6BB3" w:rsidRPr="00F844FE" w:rsidRDefault="000B6BB3" w:rsidP="000B6BB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B6BB3">
        <w:rPr>
          <w:sz w:val="28"/>
          <w:szCs w:val="28"/>
        </w:rPr>
        <w:t xml:space="preserve">- сформувати у студентів навички та вміння використовувати наукову термінологію галузі методики викладання фізики, свідомо відтворювати </w:t>
      </w:r>
      <w:r w:rsidRPr="00F844FE">
        <w:rPr>
          <w:color w:val="000000"/>
          <w:sz w:val="28"/>
          <w:szCs w:val="28"/>
        </w:rPr>
        <w:t>методичне забезпечення шкільної програми з фізик;</w:t>
      </w:r>
    </w:p>
    <w:p w14:paraId="7C2E4F3D" w14:textId="71A84A1C" w:rsidR="00116EF1" w:rsidRPr="00F844FE" w:rsidRDefault="00116EF1" w:rsidP="00512B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Пререквізити</w:t>
      </w:r>
      <w:proofErr w:type="spellEnd"/>
      <w:r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постреквізити</w:t>
      </w:r>
      <w:proofErr w:type="spellEnd"/>
      <w:r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курсу (Місце дисципліни</w:t>
      </w:r>
      <w:r w:rsidRPr="000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освітній програмі):</w:t>
      </w:r>
      <w:r w:rsidR="008A7F28" w:rsidRP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Галузь знань;10 – Природничі науки; Спеціальність:104 – Фізика та астрономія; Рівень вищої освіти: Перший (освітньо-професійний)</w:t>
      </w:r>
    </w:p>
    <w:p w14:paraId="7BDD9B60" w14:textId="77777777" w:rsidR="008A7F28" w:rsidRPr="00512B9D" w:rsidRDefault="008A7F28" w:rsidP="00512B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14:paraId="0795EA76" w14:textId="5A3A7742" w:rsidR="008A7F28" w:rsidRPr="00512B9D" w:rsidRDefault="008A7F28" w:rsidP="00512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знати:</w:t>
      </w:r>
    </w:p>
    <w:p w14:paraId="1D50623F" w14:textId="77777777" w:rsidR="008A7F28" w:rsidRPr="00512B9D" w:rsidRDefault="008A7F28" w:rsidP="00512B9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програмні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D5D943" w14:textId="77777777" w:rsidR="008A7F28" w:rsidRPr="00512B9D" w:rsidRDefault="008A7F28" w:rsidP="00512B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CB908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ПР01.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релятивістської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термодинаміки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електромагнетизму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хвильової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оптики,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та атомного ядра для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механізмів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з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астрономії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32BA5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ПР03.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і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тлумачити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BE1436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ПР08.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Мати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відшуковувати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тлумачити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A2918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ПР09.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Мати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розділів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астрономії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(автономно) та/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A75084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ПР22.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сталого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EC8A6C8" w14:textId="77777777" w:rsidR="008A7F28" w:rsidRPr="00512B9D" w:rsidRDefault="008A7F28" w:rsidP="0051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ПР23.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закономірності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астрономії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2FD6F" w14:textId="77777777" w:rsidR="008A7F28" w:rsidRPr="00512B9D" w:rsidRDefault="008A7F28" w:rsidP="00512B9D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2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повинен </w:t>
      </w:r>
    </w:p>
    <w:p w14:paraId="77B13654" w14:textId="4E4C1EDD" w:rsidR="008A7F28" w:rsidRPr="00512B9D" w:rsidRDefault="008A7F28" w:rsidP="00512B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B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знати</w:t>
      </w:r>
      <w:r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основні </w:t>
      </w:r>
      <w:r w:rsidR="00F84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викладання фізики, термінологію методики навчання, основні методи контролю, права та обов’язки вчителя СШ, організацію шкільної роботи</w:t>
      </w:r>
    </w:p>
    <w:p w14:paraId="72F04CD0" w14:textId="5B1E9E06" w:rsidR="00116EF1" w:rsidRDefault="008A7F28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вміти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="00F84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організовувати та проводити лабораторні роботи, користуватись шкільною документацією</w:t>
      </w:r>
    </w:p>
    <w:p w14:paraId="70941CD5" w14:textId="77777777" w:rsidR="00F844FE" w:rsidRPr="0056744A" w:rsidRDefault="00F844FE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BFAFCB" w14:textId="77777777" w:rsidR="00116EF1" w:rsidRPr="00512B9D" w:rsidRDefault="00116EF1" w:rsidP="00F844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 КУРСУ</w:t>
      </w:r>
    </w:p>
    <w:p w14:paraId="5FC7A555" w14:textId="77777777" w:rsidR="00116EF1" w:rsidRPr="00512B9D" w:rsidRDefault="00116EF1" w:rsidP="00512B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2B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512B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Форми і методи навчання</w:t>
      </w:r>
    </w:p>
    <w:p w14:paraId="091E9CA0" w14:textId="48D0BF12" w:rsidR="00116EF1" w:rsidRPr="00512B9D" w:rsidRDefault="00F844FE" w:rsidP="00512B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буде викладений у формі лекцій (__</w:t>
      </w:r>
      <w:r w:rsidR="000B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год.) та семінарських (__</w:t>
      </w:r>
      <w:r w:rsidR="008A7F28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___год.)/практичних (__</w:t>
      </w:r>
      <w:r w:rsidR="000B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___год.)/лабораторних занять (__</w:t>
      </w:r>
      <w:r w:rsidR="000B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___год.), організації самостійної роботи студентів  (_</w:t>
      </w:r>
      <w:r w:rsidR="000B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116EF1" w:rsidRPr="00512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год.). </w:t>
      </w:r>
    </w:p>
    <w:p w14:paraId="3599C66F" w14:textId="6D77065B" w:rsidR="008A7F28" w:rsidRPr="00512B9D" w:rsidRDefault="008A7F28" w:rsidP="00512B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словесним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пояснювально-ілюстративний</w:t>
      </w:r>
      <w:proofErr w:type="spellEnd"/>
      <w:r w:rsidR="00F8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</w:t>
      </w:r>
      <w:proofErr w:type="gram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-рецептивний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(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репродукція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метод проблемного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частково-пошуковий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евристичний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</w:t>
      </w:r>
    </w:p>
    <w:p w14:paraId="675E5388" w14:textId="77777777" w:rsidR="008A7F28" w:rsidRPr="00512B9D" w:rsidRDefault="008A7F28" w:rsidP="00512B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частково-пошуковий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евристичний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метод;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захисті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дискусійний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дослідницький</w:t>
      </w:r>
      <w:proofErr w:type="spellEnd"/>
      <w:r w:rsidRPr="0051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</w:t>
      </w:r>
    </w:p>
    <w:p w14:paraId="3468B81E" w14:textId="77777777" w:rsidR="008A7F28" w:rsidRPr="00512B9D" w:rsidRDefault="008A7F28" w:rsidP="00512B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2FC83" w14:textId="77777777" w:rsidR="000B6BB3" w:rsidRDefault="000B6BB3" w:rsidP="000B6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34D0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A53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A53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A534D0">
        <w:rPr>
          <w:rFonts w:ascii="Times New Roman" w:hAnsi="Times New Roman" w:cs="Times New Roman"/>
          <w:b/>
          <w:bCs/>
          <w:sz w:val="28"/>
          <w:szCs w:val="28"/>
        </w:rPr>
        <w:t xml:space="preserve"> за модулями та темами</w:t>
      </w:r>
    </w:p>
    <w:p w14:paraId="63BDE5B6" w14:textId="77777777" w:rsidR="000B6BB3" w:rsidRPr="00A534D0" w:rsidRDefault="000B6BB3" w:rsidP="000B6B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A534D0">
        <w:rPr>
          <w:rFonts w:ascii="Times New Roman" w:hAnsi="Times New Roman" w:cs="Times New Roman"/>
          <w:sz w:val="28"/>
          <w:szCs w:val="28"/>
        </w:rPr>
        <w:t>7 семестр</w:t>
      </w:r>
    </w:p>
    <w:p w14:paraId="072252D5" w14:textId="77777777" w:rsidR="000B6BB3" w:rsidRPr="00A534D0" w:rsidRDefault="000B6BB3" w:rsidP="000B6BB3">
      <w:pPr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r w:rsidRPr="00A534D0">
        <w:rPr>
          <w:rFonts w:ascii="Times New Roman" w:hAnsi="Times New Roman" w:cs="Times New Roman"/>
          <w:b/>
          <w:bCs/>
          <w:sz w:val="28"/>
          <w:szCs w:val="28"/>
        </w:rPr>
        <w:t xml:space="preserve">Модуль 1. </w:t>
      </w:r>
    </w:p>
    <w:p w14:paraId="2F5FBC8F" w14:textId="77777777" w:rsidR="00F844FE" w:rsidRDefault="000B6BB3" w:rsidP="000B6BB3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B0D74" w14:textId="2D9E2459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sz w:val="28"/>
          <w:szCs w:val="28"/>
        </w:rPr>
        <w:t>Тема 1.1.</w:t>
      </w:r>
      <w:r w:rsidR="00F84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МВФ.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Методика фізики як педагогічна наука, її зміст і завдання.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- основа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як науки</w:t>
      </w:r>
      <w:proofErr w:type="gramStart"/>
      <w:r w:rsidRPr="00A534D0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A534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предмет. Структура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>.</w:t>
      </w:r>
    </w:p>
    <w:p w14:paraId="78C001F0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r w:rsidRPr="00A534D0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МВФ.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методою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lastRenderedPageBreak/>
        <w:t>наукового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діалетичний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провалу</w:t>
      </w:r>
    </w:p>
    <w:p w14:paraId="79175C7B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b/>
          <w:bCs/>
          <w:sz w:val="28"/>
          <w:szCs w:val="28"/>
        </w:rPr>
        <w:t>Тема 1.3.</w:t>
      </w:r>
      <w:r w:rsidRPr="00A53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Урок -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занять. Методика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>.</w:t>
      </w:r>
    </w:p>
    <w:p w14:paraId="1043C41C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задач,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розв'язуванню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Короткий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розв'язку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індексації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схематичні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величин.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задач. Методика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задач на уроках.</w:t>
      </w:r>
    </w:p>
    <w:p w14:paraId="12C72F88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r w:rsidRPr="00A534D0"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Демонстраційний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демонстраційного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Методика і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демонстраційного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демонстраційному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дидактична роль.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фронтальних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практикуму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>.</w:t>
      </w:r>
    </w:p>
    <w:p w14:paraId="7E772136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proofErr w:type="gramStart"/>
      <w:r w:rsidRPr="00A534D0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proofErr w:type="gram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цивілізаційні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МВФ.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4D0">
        <w:rPr>
          <w:rFonts w:ascii="Times New Roman" w:hAnsi="Times New Roman" w:cs="Times New Roman"/>
          <w:sz w:val="28"/>
          <w:szCs w:val="28"/>
        </w:rPr>
        <w:t>у систему</w:t>
      </w:r>
      <w:proofErr w:type="gramEnd"/>
      <w:r w:rsidRPr="00A534D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34D0">
        <w:rPr>
          <w:rFonts w:ascii="Times New Roman" w:hAnsi="Times New Roman" w:cs="Times New Roman"/>
          <w:sz w:val="28"/>
          <w:szCs w:val="28"/>
        </w:rPr>
        <w:t>Поріняння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proofErr w:type="gram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20649" w14:textId="77777777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b/>
          <w:bCs/>
          <w:sz w:val="28"/>
          <w:szCs w:val="28"/>
        </w:rPr>
        <w:t xml:space="preserve"> Тема 1.7</w:t>
      </w:r>
      <w:r w:rsidRPr="00A534D0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 МВФ.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і контроль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рейтинги.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Міністерські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 12-бальній та 5-бальній системах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>.</w:t>
      </w:r>
    </w:p>
    <w:p w14:paraId="376A90D7" w14:textId="09336A2D" w:rsidR="000B6BB3" w:rsidRPr="00A534D0" w:rsidRDefault="000B6BB3" w:rsidP="00F844F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0">
        <w:rPr>
          <w:rFonts w:ascii="Times New Roman" w:hAnsi="Times New Roman" w:cs="Times New Roman"/>
          <w:b/>
          <w:bCs/>
          <w:sz w:val="28"/>
          <w:szCs w:val="28"/>
        </w:rPr>
        <w:t>Тема 1.8</w:t>
      </w:r>
      <w:r w:rsidRPr="00A534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учителя 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34D0">
        <w:rPr>
          <w:rFonts w:ascii="Times New Roman" w:hAnsi="Times New Roman" w:cs="Times New Roman"/>
          <w:sz w:val="28"/>
          <w:szCs w:val="28"/>
        </w:rPr>
        <w:t>Поріняння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proofErr w:type="gram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Права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учителя.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плати учителя у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та посади.</w:t>
      </w:r>
      <w:r w:rsidR="00F84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A534D0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A534D0">
        <w:rPr>
          <w:rFonts w:ascii="Times New Roman" w:hAnsi="Times New Roman" w:cs="Times New Roman"/>
          <w:sz w:val="28"/>
          <w:szCs w:val="28"/>
        </w:rPr>
        <w:t xml:space="preserve"> провалу.</w:t>
      </w:r>
    </w:p>
    <w:p w14:paraId="0086F06B" w14:textId="77777777" w:rsidR="000B6BB3" w:rsidRPr="00A534D0" w:rsidRDefault="000B6BB3" w:rsidP="000B6B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Рекомендована </w:t>
      </w:r>
      <w:proofErr w:type="spellStart"/>
      <w:r w:rsidRPr="00A53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</w:p>
    <w:p w14:paraId="53C1E261" w14:textId="77777777" w:rsidR="000B6BB3" w:rsidRDefault="000B6BB3" w:rsidP="000B6BB3">
      <w:pPr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53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</w:t>
      </w:r>
      <w:proofErr w:type="spellEnd"/>
    </w:p>
    <w:p w14:paraId="50169534" w14:textId="77777777" w:rsidR="000B6BB3" w:rsidRPr="00A00FE0" w:rsidRDefault="000B6BB3" w:rsidP="000B6BB3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>Садовий М.І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Вовкотруб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В.П., Трифонова О.М. Вибрані питання загальної методики навчання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фівзики:навчальний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Кіровоград: ПП Центр оперативної поліграфії «Авангард», 2013, 252с.</w:t>
      </w:r>
    </w:p>
    <w:p w14:paraId="0D66DBC3" w14:textId="77777777" w:rsidR="000B6BB3" w:rsidRPr="00A00FE0" w:rsidRDefault="000B6BB3" w:rsidP="000B6BB3">
      <w:pPr>
        <w:pStyle w:val="a6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Савченко В.Ф. Методика </w:t>
      </w:r>
      <w:proofErr w:type="spellStart"/>
      <w:r w:rsidRPr="00A00F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FE0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FE0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A00FE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>», 2011. 296с.</w:t>
      </w:r>
    </w:p>
    <w:p w14:paraId="3E098296" w14:textId="77777777" w:rsidR="000B6BB3" w:rsidRPr="00A00FE0" w:rsidRDefault="000B6BB3" w:rsidP="000B6BB3">
      <w:pPr>
        <w:pStyle w:val="a6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>Савченко В.Ф., Методика навчання фізики. Статті-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Чернигів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: Видавництво Національного університету «Чернігівський колегіум» імені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0FE0">
        <w:rPr>
          <w:rFonts w:ascii="Times New Roman" w:hAnsi="Times New Roman" w:cs="Times New Roman"/>
          <w:sz w:val="28"/>
          <w:szCs w:val="28"/>
          <w:lang w:val="uk-UA"/>
        </w:rPr>
        <w:t>2019. 140 с.</w:t>
      </w:r>
    </w:p>
    <w:p w14:paraId="0DE3778E" w14:textId="77777777" w:rsidR="000B6BB3" w:rsidRPr="00A00FE0" w:rsidRDefault="000B6BB3" w:rsidP="000B6BB3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Козицький С.В., Поліщук Д.Д. Механіка. Одеса: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>, 2011. 472с.</w:t>
      </w:r>
    </w:p>
    <w:p w14:paraId="6A6E4BDD" w14:textId="77777777" w:rsidR="000B6BB3" w:rsidRPr="00A00FE0" w:rsidRDefault="000B6BB3" w:rsidP="000B6BB3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Гоцульський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В.Я., Поліщук Д.Д., Копійка О.К. Механіка.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Одеса:ОНУ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>, 2020. 178с.</w:t>
      </w:r>
    </w:p>
    <w:p w14:paraId="24614FDA" w14:textId="77777777" w:rsidR="000B6BB3" w:rsidRPr="00A00FE0" w:rsidRDefault="000B6BB3" w:rsidP="000B6BB3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Поліщук Д.Д.,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Шиндер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С.А. Конспект лекційних демонстрацій для середньої школи. Одеса: ОНУ,2011. 75с.</w:t>
      </w:r>
    </w:p>
    <w:p w14:paraId="44412D9F" w14:textId="77777777" w:rsidR="000B6BB3" w:rsidRPr="00A00FE0" w:rsidRDefault="000B6BB3" w:rsidP="000B6BB3">
      <w:pPr>
        <w:pStyle w:val="a6"/>
        <w:spacing w:after="0" w:line="360" w:lineRule="auto"/>
        <w:ind w:left="71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Додаткова</w:t>
      </w:r>
    </w:p>
    <w:p w14:paraId="137FF4EC" w14:textId="77777777" w:rsidR="000B6BB3" w:rsidRPr="00A00FE0" w:rsidRDefault="000B6BB3" w:rsidP="000B6B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Шарко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В.Д. Збірник запитань і завдань з методики навчання фізики. </w:t>
      </w:r>
    </w:p>
    <w:p w14:paraId="2EE3B224" w14:textId="77777777" w:rsidR="000B6BB3" w:rsidRDefault="000B6BB3" w:rsidP="000B6BB3">
      <w:pPr>
        <w:pStyle w:val="a6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>Посібник для студентів . Херсон: Вид-во ХДУ, 2006. 112 с</w:t>
      </w:r>
    </w:p>
    <w:p w14:paraId="7035CF97" w14:textId="77777777" w:rsidR="000B6BB3" w:rsidRPr="00A00FE0" w:rsidRDefault="000B6BB3" w:rsidP="000B6BB3">
      <w:pPr>
        <w:pStyle w:val="a6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Осадчук Л.А. Методика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преподавания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-Одеса: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Головное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издательского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FE0">
        <w:rPr>
          <w:rFonts w:ascii="Times New Roman" w:hAnsi="Times New Roman" w:cs="Times New Roman"/>
          <w:sz w:val="28"/>
          <w:szCs w:val="28"/>
          <w:lang w:val="uk-UA"/>
        </w:rPr>
        <w:t>объединения</w:t>
      </w:r>
      <w:proofErr w:type="spellEnd"/>
      <w:r w:rsidRPr="00A00FE0">
        <w:rPr>
          <w:rFonts w:ascii="Times New Roman" w:hAnsi="Times New Roman" w:cs="Times New Roman"/>
          <w:sz w:val="28"/>
          <w:szCs w:val="28"/>
          <w:lang w:val="uk-UA"/>
        </w:rPr>
        <w:t xml:space="preserve"> «Вища школа», 1984. 351с</w:t>
      </w:r>
    </w:p>
    <w:p w14:paraId="6560979C" w14:textId="77777777" w:rsidR="0056744A" w:rsidRPr="008A7F28" w:rsidRDefault="0056744A" w:rsidP="008A7F2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577E1D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E3C193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9EDE7E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EAE56E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B30D8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B72EE1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161A9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927AE9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B4FF8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D4A63" w14:textId="77777777" w:rsidR="00974EEC" w:rsidRDefault="00974EEC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907124" w14:textId="0427C3C0" w:rsidR="00116EF1" w:rsidRPr="0056744A" w:rsidRDefault="00116EF1" w:rsidP="00413CEC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</w:t>
      </w:r>
    </w:p>
    <w:p w14:paraId="065D6753" w14:textId="77777777" w:rsidR="00461F6B" w:rsidRPr="0056744A" w:rsidRDefault="00116EF1" w:rsidP="005674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модульних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тестових завдань.</w:t>
      </w:r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в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занять: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звітів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лабораторних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ситуаційних</w:t>
      </w:r>
      <w:proofErr w:type="spellEnd"/>
      <w:r w:rsidR="008D79A0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Підсумкові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змістовний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</w:t>
      </w:r>
      <w:proofErr w:type="spellStart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розраховуються</w:t>
      </w:r>
      <w:proofErr w:type="spellEnd"/>
      <w:r w:rsidR="00461F6B" w:rsidRP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</w:t>
      </w:r>
    </w:p>
    <w:p w14:paraId="48518423" w14:textId="77777777" w:rsidR="00461F6B" w:rsidRPr="0056744A" w:rsidRDefault="00461F6B" w:rsidP="005674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78ED7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439009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E2C974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DF443B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875DA6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06BC86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D987EFD" w14:textId="77777777" w:rsidR="00413CEC" w:rsidRDefault="00413CEC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471A43" w14:textId="5E4CBE59" w:rsidR="00461F6B" w:rsidRPr="0056744A" w:rsidRDefault="00461F6B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балів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отримують</w:t>
      </w:r>
      <w:proofErr w:type="spellEnd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здобувачі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413"/>
        <w:gridCol w:w="65"/>
        <w:gridCol w:w="413"/>
        <w:gridCol w:w="653"/>
        <w:gridCol w:w="1134"/>
        <w:gridCol w:w="992"/>
        <w:gridCol w:w="993"/>
        <w:gridCol w:w="850"/>
        <w:gridCol w:w="650"/>
        <w:gridCol w:w="620"/>
      </w:tblGrid>
      <w:tr w:rsidR="00461F6B" w:rsidRPr="0056744A" w14:paraId="1945008D" w14:textId="77777777" w:rsidTr="00022C06">
        <w:trPr>
          <w:cantSplit/>
          <w:trHeight w:val="2857"/>
        </w:trPr>
        <w:tc>
          <w:tcPr>
            <w:tcW w:w="8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D98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контроль,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робота,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29F06F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Підсумковий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</w:t>
            </w:r>
          </w:p>
          <w:p w14:paraId="17F99F5A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Іспит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E630F0B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1A1818" w:rsidRPr="0056744A" w14:paraId="4CC9222B" w14:textId="77777777" w:rsidTr="001A1818">
        <w:trPr>
          <w:cantSplit/>
          <w:trHeight w:val="5300"/>
        </w:trPr>
        <w:tc>
          <w:tcPr>
            <w:tcW w:w="4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D5C0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Змістовний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 1</w:t>
            </w:r>
          </w:p>
          <w:p w14:paraId="443EE6E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 на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лекціях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2C7EE3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Модульна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робота,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передбачена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20C9DF0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913C101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лабораторних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5DFFB69" w14:textId="77777777" w:rsidR="00461F6B" w:rsidRPr="0056744A" w:rsidRDefault="00461F6B" w:rsidP="0056744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BFE4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5203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18" w:rsidRPr="0056744A" w14:paraId="07CF2EC5" w14:textId="77777777" w:rsidTr="001A1818">
        <w:trPr>
          <w:trHeight w:val="3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6B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4F56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9CA9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FA81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EB20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F050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DDB1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A4B9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0361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8697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2D57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3E51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8FDA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83BA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18" w:rsidRPr="0056744A" w14:paraId="380AEDB4" w14:textId="77777777" w:rsidTr="001A1818">
        <w:trPr>
          <w:trHeight w:val="3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F7E3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9267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46EE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01ED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9AA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7299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3C70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5AE5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E49A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A08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C71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713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F27F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DAF7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A1818" w:rsidRPr="0056744A" w14:paraId="2E156F73" w14:textId="77777777" w:rsidTr="001A1818">
        <w:trPr>
          <w:trHeight w:val="419"/>
        </w:trPr>
        <w:tc>
          <w:tcPr>
            <w:tcW w:w="4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E02B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Змістовний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 2</w:t>
            </w:r>
          </w:p>
          <w:p w14:paraId="449D99ED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 на </w:t>
            </w:r>
            <w:proofErr w:type="spellStart"/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лекціях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FDCD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801C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7589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C78F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9B07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52D5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18" w:rsidRPr="0056744A" w14:paraId="65285FEC" w14:textId="77777777" w:rsidTr="001A1818">
        <w:trPr>
          <w:trHeight w:val="226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5FDB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F63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F1B8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0EF7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DB86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4339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CD9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935E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51BF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C2A3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AE2B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A859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3A93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BD84" w14:textId="77777777" w:rsidR="00461F6B" w:rsidRPr="0056744A" w:rsidRDefault="00461F6B" w:rsidP="00567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18" w:rsidRPr="0056744A" w14:paraId="142C53D0" w14:textId="77777777" w:rsidTr="001A1818">
        <w:trPr>
          <w:trHeight w:val="284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BB06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AA4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0CA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99B1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D1EC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3488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3188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E601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85AA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814E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702A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EB94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B08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4992" w14:textId="77777777" w:rsidR="00461F6B" w:rsidRPr="0056744A" w:rsidRDefault="00461F6B" w:rsidP="0056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03980A17" w14:textId="77777777" w:rsidR="00461F6B" w:rsidRPr="0056744A" w:rsidRDefault="00461F6B" w:rsidP="00567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FFFD6" w14:textId="77777777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студентів.</w:t>
      </w:r>
    </w:p>
    <w:p w14:paraId="6D6468FF" w14:textId="77777777" w:rsidR="00413CEC" w:rsidRDefault="00413CEC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перевіряються на індивідуальних співбесідах, під час практичних занять, під час проведення модульного опитування.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14:paraId="513414D2" w14:textId="06B00DFF" w:rsidR="00461F6B" w:rsidRPr="0056744A" w:rsidRDefault="00413CEC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Представляються усно, на презентаціях, у письмовій формі. Перевірка здійснюється </w:t>
      </w:r>
      <w:r w:rsidR="004E4B92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семестрових занять</w:t>
      </w:r>
    </w:p>
    <w:p w14:paraId="6A8EF7EB" w14:textId="77777777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C9E996" w14:textId="77777777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  КУРСУ  («правила  гри») </w:t>
      </w:r>
    </w:p>
    <w:p w14:paraId="2212D298" w14:textId="1AC76290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 щодо дедлайнів та перескладання: 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поведінки у вищих навчальних закладах</w:t>
      </w:r>
    </w:p>
    <w:p w14:paraId="4725E669" w14:textId="64D1B3DA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 щодо академічної доброчесності: 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поведінки у вищих навчальних закладах</w:t>
      </w:r>
    </w:p>
    <w:p w14:paraId="14053824" w14:textId="2A8CFBCE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 щодо відвідування та запізнень:.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поведінки у вищих навчальних закладах</w:t>
      </w:r>
    </w:p>
    <w:p w14:paraId="2747896F" w14:textId="39E61D85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Мобільні пристр</w:t>
      </w:r>
      <w:r w:rsidR="00C5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ї:</w:t>
      </w:r>
      <w:r w:rsidR="00C5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занять вимикаються</w:t>
      </w:r>
    </w:p>
    <w:p w14:paraId="7E701E51" w14:textId="6DBC9EAD" w:rsidR="00116EF1" w:rsidRPr="0056744A" w:rsidRDefault="00116EF1" w:rsidP="0056744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Поведінка в аудиторії:</w:t>
      </w:r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25149856"/>
      <w:r w:rsidR="00461F6B" w:rsidRPr="0056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поведінки у вищих навчальних закладах</w:t>
      </w:r>
      <w:bookmarkEnd w:id="1"/>
    </w:p>
    <w:p w14:paraId="2E481611" w14:textId="77777777" w:rsidR="00875A40" w:rsidRPr="008A7F28" w:rsidRDefault="00875A40" w:rsidP="008A7F2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75A40" w:rsidRPr="008A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498A"/>
    <w:multiLevelType w:val="multilevel"/>
    <w:tmpl w:val="9FAA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C7AC6"/>
    <w:multiLevelType w:val="multilevel"/>
    <w:tmpl w:val="BEAC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133FB"/>
    <w:multiLevelType w:val="hybridMultilevel"/>
    <w:tmpl w:val="C1F08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4F19"/>
    <w:multiLevelType w:val="multilevel"/>
    <w:tmpl w:val="893C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E65B1"/>
    <w:multiLevelType w:val="hybridMultilevel"/>
    <w:tmpl w:val="221E2A4A"/>
    <w:lvl w:ilvl="0" w:tplc="6A2A4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539"/>
    <w:multiLevelType w:val="hybridMultilevel"/>
    <w:tmpl w:val="59404D44"/>
    <w:lvl w:ilvl="0" w:tplc="01EE7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1"/>
    <w:rsid w:val="00022C06"/>
    <w:rsid w:val="000B6BB3"/>
    <w:rsid w:val="00116EF1"/>
    <w:rsid w:val="001A1818"/>
    <w:rsid w:val="00413CEC"/>
    <w:rsid w:val="00461F6B"/>
    <w:rsid w:val="004E4B92"/>
    <w:rsid w:val="00512B9D"/>
    <w:rsid w:val="0056744A"/>
    <w:rsid w:val="00604EAA"/>
    <w:rsid w:val="006542AE"/>
    <w:rsid w:val="0068096D"/>
    <w:rsid w:val="008547C9"/>
    <w:rsid w:val="00875A40"/>
    <w:rsid w:val="008A7F28"/>
    <w:rsid w:val="008D4CB4"/>
    <w:rsid w:val="008D79A0"/>
    <w:rsid w:val="00974EEC"/>
    <w:rsid w:val="00A02588"/>
    <w:rsid w:val="00B82770"/>
    <w:rsid w:val="00C546A5"/>
    <w:rsid w:val="00E94FEC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8302"/>
  <w15:chartTrackingRefBased/>
  <w15:docId w15:val="{F8D2495F-684A-40BA-A0A1-6ABBE18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2AE"/>
    <w:rPr>
      <w:color w:val="605E5C"/>
      <w:shd w:val="clear" w:color="auto" w:fill="E1DFDD"/>
    </w:rPr>
  </w:style>
  <w:style w:type="paragraph" w:styleId="a5">
    <w:name w:val="List"/>
    <w:basedOn w:val="a"/>
    <w:rsid w:val="008A7F2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8A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shchukd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</dc:creator>
  <cp:keywords/>
  <dc:description/>
  <cp:lastModifiedBy>Savva</cp:lastModifiedBy>
  <cp:revision>7</cp:revision>
  <dcterms:created xsi:type="dcterms:W3CDTF">2023-02-08T18:11:00Z</dcterms:created>
  <dcterms:modified xsi:type="dcterms:W3CDTF">2023-02-15T09:52:00Z</dcterms:modified>
</cp:coreProperties>
</file>