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Одеський національний університет імені І. І. Мечникова</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Факультет математики, фізики та інформаційних технологій</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Кафедра фізики та астрономії</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33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Силабус курсу </w:t>
      </w:r>
    </w:p>
    <w:p>
      <w:pPr>
        <w:spacing w:before="0" w:after="0" w:line="276"/>
        <w:ind w:right="0" w:left="0" w:firstLine="0"/>
        <w:jc w:val="center"/>
        <w:rPr>
          <w:rFonts w:ascii="Times New Roman" w:hAnsi="Times New Roman" w:cs="Times New Roman" w:eastAsia="Times New Roman"/>
          <w:b/>
          <w:color w:val="8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Теорія електричних кіл та схемотехніка</w:t>
      </w:r>
    </w:p>
    <w:tbl>
      <w:tblPr/>
      <w:tblGrid>
        <w:gridCol w:w="3510"/>
        <w:gridCol w:w="6344"/>
      </w:tblGrid>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Обсяг</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кредитів, 180 год.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2 змістовних модуля</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Семестр, рік навчання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семестр, 2-й рік навчання</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Дні, час, місце</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Згідно до розкладу занять (лекц. ауд., лаб. електричного практикуму та лаб. радіопрактикуму)</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Викладач (-і)</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доц. Сидоров О.Є.</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Контактний телефон</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+38(063)603-72-21</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Е-mail</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sidoroff@onu.edu.ua</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Робоче місце</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Факультет математики, фізики та інформаційних технологій</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Консультації</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Очні консультації: згідно з розкладом консультацій.</w:t>
            </w: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Дистанційні: за домовленістю.</w:t>
            </w:r>
          </w:p>
        </w:tc>
      </w:tr>
    </w:tbl>
    <w:p>
      <w:pPr>
        <w:spacing w:before="0" w:after="0" w:line="276"/>
        <w:ind w:right="0" w:left="0" w:firstLine="0"/>
        <w:jc w:val="left"/>
        <w:rPr>
          <w:rFonts w:ascii="Times New Roman" w:hAnsi="Times New Roman" w:cs="Times New Roman" w:eastAsia="Times New Roman"/>
          <w:b/>
          <w:color w:val="000099"/>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КОМУНІКАЦІЯ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Комунікація зі студентами: E-mail: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sidoroff@onu.edu.ua</w:t>
        </w:r>
      </w:hyperlink>
      <w:r>
        <w:rPr>
          <w:rFonts w:ascii="Times New Roman" w:hAnsi="Times New Roman" w:cs="Times New Roman" w:eastAsia="Times New Roman"/>
          <w:color w:val="auto"/>
          <w:spacing w:val="0"/>
          <w:position w:val="0"/>
          <w:sz w:val="28"/>
          <w:shd w:fill="auto" w:val="clear"/>
        </w:rPr>
        <w:t xml:space="preserve">; Viber; Telegram, Zoom, </w:t>
      </w:r>
      <w:r>
        <w:rPr>
          <w:rFonts w:ascii="Times New Roman" w:hAnsi="Times New Roman" w:cs="Times New Roman" w:eastAsia="Times New Roman"/>
          <w:color w:val="auto"/>
          <w:spacing w:val="0"/>
          <w:position w:val="0"/>
          <w:sz w:val="28"/>
          <w:shd w:fill="auto" w:val="clear"/>
        </w:rPr>
        <w:t xml:space="preserve">телефон, очні зустрічі.</w:t>
      </w:r>
    </w:p>
    <w:p>
      <w:pPr>
        <w:spacing w:before="0" w:after="0" w:line="276"/>
        <w:ind w:right="0" w:left="0" w:firstLine="0"/>
        <w:jc w:val="left"/>
        <w:rPr>
          <w:rFonts w:ascii="Times New Roman" w:hAnsi="Times New Roman" w:cs="Times New Roman" w:eastAsia="Times New Roman"/>
          <w:b/>
          <w:color w:val="000099"/>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АНОТАЦІЯ  КУРСУ</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Предметом вивчення</w:t>
      </w:r>
      <w:r>
        <w:rPr>
          <w:rFonts w:ascii="Times New Roman" w:hAnsi="Times New Roman" w:cs="Times New Roman" w:eastAsia="Times New Roman"/>
          <w:color w:val="auto"/>
          <w:spacing w:val="0"/>
          <w:position w:val="0"/>
          <w:sz w:val="28"/>
          <w:shd w:fill="auto" w:val="clear"/>
        </w:rPr>
        <w:t xml:space="preserve"> навчальної дисципліни є електричні кола, їх властивості, методи побудови та аналізу електронних кіл різних типів, а також</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проектні рішення, які відносно простими засобами та з врахуванням властивостей радіоелементів дозволяють досягти необхідних технічних параметрів електронних схем.</w:t>
      </w:r>
    </w:p>
    <w:p>
      <w:pPr>
        <w:spacing w:before="0" w:after="0" w:line="276"/>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Пререквізити і постреквізити курсу (Місце дисципліни  в освітній програмі): </w:t>
      </w:r>
      <w:r>
        <w:rPr>
          <w:rFonts w:ascii="Times New Roman" w:hAnsi="Times New Roman" w:cs="Times New Roman" w:eastAsia="Times New Roman"/>
          <w:color w:val="000000"/>
          <w:spacing w:val="0"/>
          <w:position w:val="0"/>
          <w:sz w:val="28"/>
          <w:shd w:fill="auto" w:val="clear"/>
        </w:rPr>
        <w:t xml:space="preserve">Вивченню дисципліни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Теорія електричних кіл та схемотехніка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передують курси Фізика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Коливання і хвилі</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Постійний струм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Магнітні явища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Змінний струм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Оптика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Математичний аналіз, Диференціальні рівняння. Знання курсу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Теорія електричних кіл та схемотехніка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закладає основи для подальшого вивчення дисциплін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Комп’ютерне моделювання процесів та систем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Програмно-технічне забезпечення комп`ютерно інтегрованих систем.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Автоматизація технологічних процесів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 циклу спеціальних дисциплін за вибором студента.</w:t>
      </w:r>
    </w:p>
    <w:p>
      <w:pPr>
        <w:spacing w:before="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Метою курсу є</w:t>
      </w:r>
      <w:r>
        <w:rPr>
          <w:rFonts w:ascii="Times New Roman" w:hAnsi="Times New Roman" w:cs="Times New Roman" w:eastAsia="Times New Roman"/>
          <w:color w:val="auto"/>
          <w:spacing w:val="0"/>
          <w:position w:val="0"/>
          <w:sz w:val="28"/>
          <w:shd w:fill="auto" w:val="clear"/>
        </w:rPr>
        <w:t xml:space="preserve"> підготовка фахівців, здатних розв’язувати спеціалізовані складні задачі і практичні проблеми, пов’язані з дослідженням фізичних об’єктів і систем, процесів і явищ та їх технічними застосуваннями..</w:t>
      </w:r>
    </w:p>
    <w:p>
      <w:pPr>
        <w:spacing w:before="0" w:after="0" w:line="276"/>
        <w:ind w:right="0" w:left="283" w:firstLine="425"/>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Завданням дисципліни є:</w:t>
      </w:r>
      <w:r>
        <w:rPr>
          <w:rFonts w:ascii="Times New Roman" w:hAnsi="Times New Roman" w:cs="Times New Roman" w:eastAsia="Times New Roman"/>
          <w:i/>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Ознайомити з основними поняттями і визначеннями загальної теорії електротехніки і електроніки;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Ознайомити з основними компонентами електричних кіл і електронних схем, їх призначенням, властивостями, принципами побудови і функціонування;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Сформувати в здобувачів першого рівня вищої освіти уміння проводити аналіз електричних кіл і електронних схем;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Сформувати практичні навички складання типових схем та проведення вимірів у вузлах сучасних електронних схем. </w:t>
      </w:r>
    </w:p>
    <w:p>
      <w:pPr>
        <w:spacing w:before="0" w:after="0" w:line="276"/>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Очікувані результати:</w:t>
      </w:r>
    </w:p>
    <w:p>
      <w:pPr>
        <w:spacing w:before="0" w:after="0" w:line="276"/>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Знати, розуміти та вміти використовувати:</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методи аналізу усталених процесів у лінійних електричних колах постійного та синусоїдального струмів</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особливості проходження постійного та змінного струму через елементи електричних кіл;</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умови виникнення резонансу в послідовному і паралельному коливальних контурах;</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методи аналізу перехідних процесів у колах постійного та змінного струму;</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принципи застосування RC, RL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кіл в якості фільтрів високих та низьких частот;</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основи застосування напівпровідникових елементів електронної техніки;</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принцип роботи електронних підсилювачів і генераторів сигналів та типи зворотних зв’язків в них;</w:t>
      </w:r>
    </w:p>
    <w:p>
      <w:pPr>
        <w:spacing w:before="0" w:after="0" w:line="276"/>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r>
      <w:r>
        <w:rPr>
          <w:rFonts w:ascii="Times New Roman" w:hAnsi="Times New Roman" w:cs="Times New Roman" w:eastAsia="Times New Roman"/>
          <w:color w:val="000000"/>
          <w:spacing w:val="0"/>
          <w:position w:val="0"/>
          <w:sz w:val="28"/>
          <w:shd w:fill="auto" w:val="clear"/>
        </w:rPr>
        <w:t xml:space="preserve">основні схемотехнічні рішення типових вимірювальних схем та схем живлення електроприладів.</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ОПИС КУРСУ</w:t>
      </w:r>
    </w:p>
    <w:p>
      <w:pPr>
        <w:keepNext w:val="true"/>
        <w:keepLines w:val="true"/>
        <w:spacing w:before="0" w:after="0" w:line="276"/>
        <w:ind w:right="0" w:left="0" w:firstLine="708"/>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Форми і методи навчання</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складається з лекцій (60 год.) і лабораторних занять (30год.), а, також, самостійної роботи студентів  (90 год.). </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 час вивчення навчальної дисципліни використовують такі форми роботи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лекція, лабораторна робота, самостійна робота.</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 час проведення лекцій використовуються наступні методи навчання: пояснювально-ілюстративний метод, інформаційно-рецептивний;  репродуктивний метод (репродукція - відтворення); метод проблемного викладу; частково-пошуковий метод.</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 час лабораторних занять використовуються наступні методи навчання частково-пошуковий, або евристичний метод; дослідницький, при захисті лабораторних робіт та індивідуальних завдань використовується дискусійний метод. </w:t>
      </w:r>
    </w:p>
    <w:p>
      <w:pPr>
        <w:spacing w:before="0" w:after="20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 час самостійної роботи використовується дослідницький метод (студент опановує літературу за вказаною темою).</w:t>
      </w:r>
    </w:p>
    <w:p>
      <w:pPr>
        <w:spacing w:before="0" w:after="0" w:line="276"/>
        <w:ind w:right="0" w:left="0" w:firstLine="708"/>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Зміст навчальної дисципліни</w:t>
      </w:r>
    </w:p>
    <w:p>
      <w:pPr>
        <w:spacing w:before="0" w:after="0" w:line="276"/>
        <w:ind w:right="0" w:left="851"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Змістовний модуль 1. Основи електротехніки та теорії електричних кіл</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1. Кола постійного струму Лінійні та нелінійні кола постійного струму.</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2. Кола зі змінним струмом. Однофазний синусоїдальний струм. Трифазні кола змінного струму.</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3. Перехідні процеси в електричних колах. </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4. Магнітні та електромагнітні кола. Трансформатори</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5. Вимірювальні прилади та системи.</w:t>
      </w:r>
    </w:p>
    <w:p>
      <w:pPr>
        <w:spacing w:before="0" w:after="0" w:line="276"/>
        <w:ind w:right="0" w:left="709"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Змістовний модуль 2. Основи електроніки та схемотехніки.</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6. Чотирьохполюсники.</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7. Напівпровідникові діоди та їх застосування у схемотехніці.</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8. Транзистори та основи їх застосування.</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9. Вторинні джерела живлення та силова електроніка.</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10. Спеціальні типи підсилювачів.</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11. Генератори та імпульсні пристрої.</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12. Датчики та сенсори фізичних величин.</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13. Уявлення про мікропроцесорні системи та їх застосування.</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8"/>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Перелік рекомендованої літератури</w:t>
      </w:r>
    </w:p>
    <w:p>
      <w:pPr>
        <w:spacing w:before="0" w:after="0" w:line="276"/>
        <w:ind w:right="0" w:left="64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Основна</w:t>
      </w:r>
    </w:p>
    <w:p>
      <w:pPr>
        <w:numPr>
          <w:ilvl w:val="0"/>
          <w:numId w:val="54"/>
        </w:numPr>
        <w:spacing w:before="0" w:after="0" w:line="276"/>
        <w:ind w:right="0" w:left="502"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Малинівський С.М. Загальна електротехніка. Навчальний посібник. - Львів, 2001,186 с.</w:t>
      </w:r>
    </w:p>
    <w:p>
      <w:pPr>
        <w:numPr>
          <w:ilvl w:val="0"/>
          <w:numId w:val="54"/>
        </w:numPr>
        <w:tabs>
          <w:tab w:val="left" w:pos="470" w:leader="none"/>
        </w:tabs>
        <w:spacing w:before="0" w:after="0" w:line="276"/>
        <w:ind w:right="0" w:left="502"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Шегедин О.І., Маляр B.C., Теоретичні основи електротехніки. Частина 1: Навч. посібник -Львів: Магнолія Плюс, 2004. - 172 с.</w:t>
      </w:r>
    </w:p>
    <w:p>
      <w:pPr>
        <w:numPr>
          <w:ilvl w:val="0"/>
          <w:numId w:val="54"/>
        </w:numPr>
        <w:tabs>
          <w:tab w:val="left" w:pos="470" w:leader="none"/>
        </w:tabs>
        <w:spacing w:before="0" w:after="0" w:line="276"/>
        <w:ind w:right="0" w:left="502"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Коруд В.І., Гамола О.Є., Малинівський С.М. Електротехніка. - Львів: Магнолія плюс. - 3-тєвид., перероб. і доп. - 2005 - 448с.</w:t>
      </w:r>
    </w:p>
    <w:p>
      <w:pPr>
        <w:numPr>
          <w:ilvl w:val="0"/>
          <w:numId w:val="54"/>
        </w:numPr>
        <w:tabs>
          <w:tab w:val="left" w:pos="470" w:leader="none"/>
        </w:tabs>
        <w:spacing w:before="0" w:after="0" w:line="276"/>
        <w:ind w:right="0" w:left="502"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Будіщев М.С. Електротехніка, електроніка та мікропроцесорна техніка: Підручник. - Львів:Афіша, 2001.-424 с.</w:t>
      </w:r>
    </w:p>
    <w:p>
      <w:pPr>
        <w:numPr>
          <w:ilvl w:val="0"/>
          <w:numId w:val="54"/>
        </w:numPr>
        <w:spacing w:before="0" w:after="0" w:line="276"/>
        <w:ind w:right="0" w:left="502"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Чабан В. Електротехніка: Навч. Посібник. - Львів: Фенікс, 2002. - 296 с.</w:t>
      </w:r>
    </w:p>
    <w:p>
      <w:pPr>
        <w:numPr>
          <w:ilvl w:val="0"/>
          <w:numId w:val="54"/>
        </w:numPr>
        <w:spacing w:before="0" w:after="0" w:line="276"/>
        <w:ind w:right="0" w:left="50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Гамола О.Є., Коруд В.І., Мадай B.C., Мусихіна Н.П. Практикум з електротехніки. - Львів: НУ "Львівська політехніка", 2008. -212 с.</w:t>
      </w:r>
    </w:p>
    <w:p>
      <w:pPr>
        <w:numPr>
          <w:ilvl w:val="0"/>
          <w:numId w:val="54"/>
        </w:numPr>
        <w:suppressLineNumbers w:val="true"/>
        <w:tabs>
          <w:tab w:val="left" w:pos="0" w:leader="none"/>
          <w:tab w:val="left" w:pos="284" w:leader="none"/>
        </w:tabs>
        <w:spacing w:before="0" w:after="0" w:line="276"/>
        <w:ind w:right="0" w:left="50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Вашпанов Ю.О. Основи електротехніки і радіоелектроніки: Методичні вказівки до лабораторних робіт.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Одеса : Астропринт,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2002.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118</w:t>
      </w:r>
      <w:r>
        <w:rPr>
          <w:rFonts w:ascii="Times New Roman" w:hAnsi="Times New Roman" w:cs="Times New Roman" w:eastAsia="Times New Roman"/>
          <w:color w:val="auto"/>
          <w:spacing w:val="0"/>
          <w:position w:val="0"/>
          <w:sz w:val="28"/>
          <w:shd w:fill="auto" w:val="clear"/>
        </w:rPr>
        <w:t xml:space="preserve">с.</w:t>
      </w:r>
    </w:p>
    <w:p>
      <w:pPr>
        <w:numPr>
          <w:ilvl w:val="0"/>
          <w:numId w:val="54"/>
        </w:numPr>
        <w:suppressLineNumbers w:val="true"/>
        <w:tabs>
          <w:tab w:val="left" w:pos="0" w:leader="none"/>
          <w:tab w:val="left" w:pos="284" w:leader="none"/>
        </w:tabs>
        <w:spacing w:before="0" w:after="0" w:line="276"/>
        <w:ind w:right="0" w:left="50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Стахів П. Г., Коруд В. І., Гамола О. Є. Основи електроніки: функціональні елементи та їх застосування. Підручник.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Львів: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Новий Світ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2000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Магнолія плюс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2003.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208 </w:t>
      </w:r>
      <w:r>
        <w:rPr>
          <w:rFonts w:ascii="Times New Roman" w:hAnsi="Times New Roman" w:cs="Times New Roman" w:eastAsia="Times New Roman"/>
          <w:color w:val="auto"/>
          <w:spacing w:val="0"/>
          <w:position w:val="0"/>
          <w:sz w:val="28"/>
          <w:shd w:fill="auto" w:val="clear"/>
        </w:rPr>
        <w:t xml:space="preserve">с.</w:t>
      </w:r>
    </w:p>
    <w:p>
      <w:pPr>
        <w:numPr>
          <w:ilvl w:val="0"/>
          <w:numId w:val="54"/>
        </w:numPr>
        <w:suppressLineNumbers w:val="true"/>
        <w:tabs>
          <w:tab w:val="left" w:pos="0" w:leader="none"/>
          <w:tab w:val="left" w:pos="284" w:leader="none"/>
        </w:tabs>
        <w:spacing w:before="0" w:after="0" w:line="276"/>
        <w:ind w:right="0" w:left="50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Матвієнко М. П. Основи електроніки. Підручник. Вид. 2-ге перероб. та доп.</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 Видавництво Ліра-К, 2017.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364 </w:t>
      </w:r>
      <w:r>
        <w:rPr>
          <w:rFonts w:ascii="Times New Roman" w:hAnsi="Times New Roman" w:cs="Times New Roman" w:eastAsia="Times New Roman"/>
          <w:color w:val="auto"/>
          <w:spacing w:val="0"/>
          <w:position w:val="0"/>
          <w:sz w:val="28"/>
          <w:shd w:fill="auto" w:val="clear"/>
        </w:rPr>
        <w:t xml:space="preserve">с.</w:t>
      </w:r>
    </w:p>
    <w:p>
      <w:pPr>
        <w:numPr>
          <w:ilvl w:val="0"/>
          <w:numId w:val="54"/>
        </w:numPr>
        <w:suppressLineNumbers w:val="true"/>
        <w:tabs>
          <w:tab w:val="left" w:pos="0" w:leader="none"/>
          <w:tab w:val="left" w:pos="284" w:leader="none"/>
        </w:tabs>
        <w:spacing w:before="0" w:after="0" w:line="276"/>
        <w:ind w:right="0" w:left="50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Колонтаєвський Ю.П., Сосков А.Г. Електроніка і мікросхемотехніка: Підручник. 2-е вид./За ред.. А.Г.Соскова.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К.:Каравела, 2009.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416 </w:t>
      </w:r>
      <w:r>
        <w:rPr>
          <w:rFonts w:ascii="Times New Roman" w:hAnsi="Times New Roman" w:cs="Times New Roman" w:eastAsia="Times New Roman"/>
          <w:color w:val="auto"/>
          <w:spacing w:val="0"/>
          <w:position w:val="0"/>
          <w:sz w:val="28"/>
          <w:shd w:fill="auto" w:val="clear"/>
        </w:rPr>
        <w:t xml:space="preserve">с. </w:t>
      </w:r>
    </w:p>
    <w:p>
      <w:pPr>
        <w:numPr>
          <w:ilvl w:val="0"/>
          <w:numId w:val="54"/>
        </w:numPr>
        <w:suppressLineNumbers w:val="true"/>
        <w:tabs>
          <w:tab w:val="left" w:pos="0" w:leader="none"/>
          <w:tab w:val="left" w:pos="284" w:leader="none"/>
        </w:tabs>
        <w:spacing w:before="0" w:after="0" w:line="276"/>
        <w:ind w:right="0" w:left="50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Болюх В. Ф., Данько В. Г. Основи електроніки і мікропроцесорної техніки: Навч. посібник.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Харків: 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ХПІ</w:t>
      </w:r>
      <w:r>
        <w:rPr>
          <w:rFonts w:ascii="Times New Roman" w:hAnsi="Times New Roman" w:cs="Times New Roman" w:eastAsia="Times New Roman"/>
          <w:color w:val="auto"/>
          <w:spacing w:val="0"/>
          <w:position w:val="0"/>
          <w:sz w:val="28"/>
          <w:shd w:fill="auto" w:val="clear"/>
        </w:rPr>
        <w:t xml:space="preserve">», 2011.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257 </w:t>
      </w:r>
      <w:r>
        <w:rPr>
          <w:rFonts w:ascii="Times New Roman" w:hAnsi="Times New Roman" w:cs="Times New Roman" w:eastAsia="Times New Roman"/>
          <w:color w:val="auto"/>
          <w:spacing w:val="0"/>
          <w:position w:val="0"/>
          <w:sz w:val="28"/>
          <w:shd w:fill="auto" w:val="clear"/>
        </w:rPr>
        <w:t xml:space="preserve">с.</w:t>
      </w:r>
    </w:p>
    <w:p>
      <w:pPr>
        <w:numPr>
          <w:ilvl w:val="0"/>
          <w:numId w:val="54"/>
        </w:numPr>
        <w:suppressLineNumbers w:val="true"/>
        <w:tabs>
          <w:tab w:val="left" w:pos="0" w:leader="none"/>
          <w:tab w:val="left" w:pos="284" w:leader="none"/>
        </w:tabs>
        <w:spacing w:before="0" w:after="0" w:line="276"/>
        <w:ind w:right="0" w:left="50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Електротехніка, основи електроніки та мікропроцесорної техніки / Ф. П. Шкрабець, Д. В. Ципленков, Ю. В. Куваєв та 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Дніпропетровськ: ДНГУ, 2004.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515 </w:t>
      </w:r>
      <w:r>
        <w:rPr>
          <w:rFonts w:ascii="Times New Roman" w:hAnsi="Times New Roman" w:cs="Times New Roman" w:eastAsia="Times New Roman"/>
          <w:color w:val="auto"/>
          <w:spacing w:val="0"/>
          <w:position w:val="0"/>
          <w:sz w:val="28"/>
          <w:shd w:fill="auto" w:val="clear"/>
        </w:rPr>
        <w:t xml:space="preserve">с.</w:t>
      </w:r>
    </w:p>
    <w:p>
      <w:pPr>
        <w:spacing w:before="0" w:after="120" w:line="276"/>
        <w:ind w:right="0" w:left="64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Додаткова</w:t>
      </w:r>
    </w:p>
    <w:p>
      <w:pPr>
        <w:numPr>
          <w:ilvl w:val="0"/>
          <w:numId w:val="60"/>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Platt, Charles. Make: Electronics: Learning by Discovery. Maker Media, 2015.</w:t>
      </w:r>
    </w:p>
    <w:p>
      <w:pPr>
        <w:numPr>
          <w:ilvl w:val="0"/>
          <w:numId w:val="60"/>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Схемотехніка електронних систем: У 3 кн. Кн. 1. Аналогова схемотехніка та імпульсні пристрої: Підручник / В.І. Бойко, А.М. Гуржій, В.Я. Жуйков та 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ге вид., допов. і переробл.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К.:Вища шк., 2004.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366 </w:t>
      </w:r>
      <w:r>
        <w:rPr>
          <w:rFonts w:ascii="Times New Roman" w:hAnsi="Times New Roman" w:cs="Times New Roman" w:eastAsia="Times New Roman"/>
          <w:color w:val="auto"/>
          <w:spacing w:val="0"/>
          <w:position w:val="0"/>
          <w:sz w:val="28"/>
          <w:shd w:fill="auto" w:val="clear"/>
        </w:rPr>
        <w:t xml:space="preserve">с.</w:t>
      </w:r>
    </w:p>
    <w:p>
      <w:pPr>
        <w:numPr>
          <w:ilvl w:val="0"/>
          <w:numId w:val="60"/>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Схемотехніка електронних систем: У 3 кн. Кн. 2. Цифрова схемотехніка: Підручник / В.І. Бойко, А.М. Гуржій, В.Я. Жуйков та 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ге вид., допов. і переробл.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Вища шк., 2004.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423 </w:t>
      </w:r>
      <w:r>
        <w:rPr>
          <w:rFonts w:ascii="Times New Roman" w:hAnsi="Times New Roman" w:cs="Times New Roman" w:eastAsia="Times New Roman"/>
          <w:color w:val="auto"/>
          <w:spacing w:val="0"/>
          <w:position w:val="0"/>
          <w:sz w:val="28"/>
          <w:shd w:fill="auto" w:val="clear"/>
        </w:rPr>
        <w:t xml:space="preserve">с.</w:t>
      </w:r>
    </w:p>
    <w:p>
      <w:pPr>
        <w:numPr>
          <w:ilvl w:val="0"/>
          <w:numId w:val="60"/>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Схемотехніка електронних систем: У 3 кн. Кн. 3. Мікропроцесори та мікроконтролери: Підручник / В.І. Бойко, А.М. Гуржій, В.Я. Жуйков та 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ге вид., допов. і переробл.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Вища шк., 2004.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399 </w:t>
      </w:r>
      <w:r>
        <w:rPr>
          <w:rFonts w:ascii="Times New Roman" w:hAnsi="Times New Roman" w:cs="Times New Roman" w:eastAsia="Times New Roman"/>
          <w:color w:val="auto"/>
          <w:spacing w:val="0"/>
          <w:position w:val="0"/>
          <w:sz w:val="28"/>
          <w:shd w:fill="auto" w:val="clear"/>
        </w:rPr>
        <w:t xml:space="preserve">с.</w:t>
      </w:r>
    </w:p>
    <w:p>
      <w:pPr>
        <w:numPr>
          <w:ilvl w:val="0"/>
          <w:numId w:val="60"/>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Павлов С. М. Основи мікроелектроніки : навчальний посібник / С. М. Павлов. Вінниця : ВНТУ,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224</w:t>
      </w:r>
      <w:r>
        <w:rPr>
          <w:rFonts w:ascii="Times New Roman" w:hAnsi="Times New Roman" w:cs="Times New Roman" w:eastAsia="Times New Roman"/>
          <w:color w:val="auto"/>
          <w:spacing w:val="0"/>
          <w:position w:val="0"/>
          <w:sz w:val="28"/>
          <w:shd w:fill="auto" w:val="clear"/>
        </w:rPr>
        <w:t xml:space="preserve">с.</w:t>
      </w:r>
    </w:p>
    <w:p>
      <w:pPr>
        <w:numPr>
          <w:ilvl w:val="0"/>
          <w:numId w:val="60"/>
        </w:numPr>
        <w:suppressLineNumbers w:val="true"/>
        <w:tabs>
          <w:tab w:val="left" w:pos="0" w:leader="none"/>
          <w:tab w:val="left" w:pos="284"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Паначевний Б.І., Свергун Ю.Ф. Загальна схемотехніка: Підручник.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К.:Каравела, 2009.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296 </w:t>
      </w:r>
      <w:r>
        <w:rPr>
          <w:rFonts w:ascii="Times New Roman" w:hAnsi="Times New Roman" w:cs="Times New Roman" w:eastAsia="Times New Roman"/>
          <w:color w:val="auto"/>
          <w:spacing w:val="0"/>
          <w:position w:val="0"/>
          <w:sz w:val="28"/>
          <w:shd w:fill="auto" w:val="clear"/>
        </w:rPr>
        <w:t xml:space="preserve">с.</w:t>
      </w:r>
    </w:p>
    <w:p>
      <w:pPr>
        <w:numPr>
          <w:ilvl w:val="0"/>
          <w:numId w:val="60"/>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Мілих В.І., Шавьолкін О.О. Електротехніка, електромеханіка та мікропроцесорна техніка: Підручник / За ред. Мілих В.І.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Каравела, 2007.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688 </w:t>
      </w:r>
      <w:r>
        <w:rPr>
          <w:rFonts w:ascii="Times New Roman" w:hAnsi="Times New Roman" w:cs="Times New Roman" w:eastAsia="Times New Roman"/>
          <w:color w:val="auto"/>
          <w:spacing w:val="0"/>
          <w:position w:val="0"/>
          <w:sz w:val="28"/>
          <w:shd w:fill="auto" w:val="clear"/>
        </w:rPr>
        <w:t xml:space="preserve">с.</w:t>
      </w:r>
    </w:p>
    <w:p>
      <w:pPr>
        <w:numPr>
          <w:ilvl w:val="0"/>
          <w:numId w:val="60"/>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Спеціалізовані мікроконтролерні системи. Теорія і практика: Підручник / Є.І. Сокол, І.Ф. Домнін, О.М.Рисований та 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Харків: 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ХПІ</w:t>
      </w:r>
      <w:r>
        <w:rPr>
          <w:rFonts w:ascii="Times New Roman" w:hAnsi="Times New Roman" w:cs="Times New Roman" w:eastAsia="Times New Roman"/>
          <w:color w:val="auto"/>
          <w:spacing w:val="0"/>
          <w:position w:val="0"/>
          <w:sz w:val="28"/>
          <w:shd w:fill="auto" w:val="clear"/>
        </w:rPr>
        <w:t xml:space="preserve">», 2007.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252 </w:t>
      </w:r>
      <w:r>
        <w:rPr>
          <w:rFonts w:ascii="Times New Roman" w:hAnsi="Times New Roman" w:cs="Times New Roman" w:eastAsia="Times New Roman"/>
          <w:color w:val="auto"/>
          <w:spacing w:val="0"/>
          <w:position w:val="0"/>
          <w:sz w:val="28"/>
          <w:shd w:fill="auto" w:val="clear"/>
        </w:rPr>
        <w:t xml:space="preserve">с.</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ОЦІНЮВАННЯ</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Навчальна дисципліна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Теорія електричних кіл та схемотехніка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оцінюється за 100-бальною шкалою.</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Періодичний контроль</w:t>
      </w:r>
      <w:r>
        <w:rPr>
          <w:rFonts w:ascii="Times New Roman" w:hAnsi="Times New Roman" w:cs="Times New Roman" w:eastAsia="Times New Roman"/>
          <w:color w:val="auto"/>
          <w:spacing w:val="0"/>
          <w:position w:val="0"/>
          <w:sz w:val="28"/>
          <w:shd w:fill="auto" w:val="clear"/>
        </w:rPr>
        <w:t xml:space="preserve"> здійснюється за результатами виконання 2-х контрольних робіт за змістовними модулями. </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Поточний контроль</w:t>
      </w:r>
      <w:r>
        <w:rPr>
          <w:rFonts w:ascii="Times New Roman" w:hAnsi="Times New Roman" w:cs="Times New Roman" w:eastAsia="Times New Roman"/>
          <w:color w:val="auto"/>
          <w:spacing w:val="0"/>
          <w:position w:val="0"/>
          <w:sz w:val="28"/>
          <w:shd w:fill="auto" w:val="clear"/>
        </w:rPr>
        <w:t xml:space="preserve"> включає в себе оцінку активності студента в процесі занять: усне опитування на лекції, написання звітів до лабораторних робіт та їх захист. </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Підсумковий контроль</w:t>
      </w:r>
      <w:r>
        <w:rPr>
          <w:rFonts w:ascii="Times New Roman" w:hAnsi="Times New Roman" w:cs="Times New Roman" w:eastAsia="Times New Roman"/>
          <w:color w:val="auto"/>
          <w:spacing w:val="0"/>
          <w:position w:val="0"/>
          <w:sz w:val="28"/>
          <w:shd w:fill="auto" w:val="clear"/>
        </w:rPr>
        <w:t xml:space="preserve">  - іспит.</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Критерії оцінювання періодичних контрольних робіт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Контрольне завдання містить три теоретичних питання, кожне з яких оцінюється окремо за 6 бальною шкалою.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Критерії оцінювання теоретичного питання: повна розгорнута 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балів;  повна, але не розгорнута 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балів;  повна, але не розгорнута відповідь, яка містить незначну помилку чи суперечність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бала, за кожну наступну незначну помилку чи суперечність знімається 0.5 бала; неповна відповідь, яка не містить критичних помилок чи суперечностей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бала, за кожну наступну незначну помилку чи суперечність знімається 0.5 бала; відповідь, що містить критичну помилку чи неточність, або відсутність відповіді оцінюється в 0 балів.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балів, що здобувач отримав за контрольну роботу, є сумою балів, що були отримані за кожне завдання.</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Критерії оцінювання виконання самостійної роботи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 самостійної роботи перевіряються підчас усного поточного опитування та періодичного контролю за рахунок включених до контрольних робіт запитань.</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Критерії оцінювання виконання лабораторних робіт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Студент має обов’язково виконати всі лабораторні роботи. За правильне виконання розрахунків та оформлення роботи згідно вимог методичних вказівок до лабораторних робіт нараховується 15 балів за кожну роботу. При захисті роботи, за кожну правильну відповідь на запитання додається 5 балів. За неповну відповідь 4 бали, відповідь, що містить несуттєві помилки додається 3 бали. За неправильну відповідь, або її відсутність бали не додаються. Максимальна кількість балів за лабораторну роботу не може перевищувати 30 балів. Альтернативно, можливе письмове опитування за змістом лабораторної роботи, яке складається з 3-х питань. Бали присуджуються із розрахунку: 5 балів за кожну повну правильну відповідь, 3 бали за кожну правильну неповну відповідь, 2 бали за правильну неповну відповідь з несуттєвими помилками та 0 балів за неправильну відповідь. При виставленні підсумкової оцінки береться середня арифметична оцінка за всіма лабораторними роботами.</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Критерії оцінювання підсумкового контролю</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Підсумковий семестровий контроль (іспит) проводиться в усній формі. Екзаменаційний білет містить три теоретичних питання, кожне з яких оцінюється окремо за 7 бальною шкалою.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Критерії оцінювання теоретичного питання: повна розгорнута 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балів;  повна, але не розгорнута 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балів; повна, але не розгорнута відповідь, яка містить незначну помилку чи суперечність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балів, за кожну наступну незначну помилку чи суперечність знімається 0.5 бала; неповна відповідь, яка не містить критичних помилок чи суперечностей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бала, за кожну наступну незначну помилку чи суперечність знімається 0.5 бала; відповідь, що містить критичну помилку чи неточність, або відсутність відповіді оцінюється в 0 балів.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балів, що здобувач отримав на іспиті, є сумою балів, що були отримані за кожне завдання з екзаменаційного білету.</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Кінцева оцінка виставляється за сумою балів поточного та підсумкового контролю за шкалою, що наведена нижче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Розподіл балів, які отримують здобувачі</w:t>
      </w:r>
    </w:p>
    <w:tbl>
      <w:tblPr>
        <w:tblInd w:w="108" w:type="dxa"/>
      </w:tblPr>
      <w:tblGrid>
        <w:gridCol w:w="567"/>
        <w:gridCol w:w="426"/>
        <w:gridCol w:w="611"/>
        <w:gridCol w:w="284"/>
        <w:gridCol w:w="283"/>
        <w:gridCol w:w="640"/>
        <w:gridCol w:w="284"/>
        <w:gridCol w:w="671"/>
        <w:gridCol w:w="704"/>
        <w:gridCol w:w="284"/>
        <w:gridCol w:w="567"/>
        <w:gridCol w:w="1559"/>
        <w:gridCol w:w="1701"/>
        <w:gridCol w:w="850"/>
        <w:gridCol w:w="1418"/>
        <w:gridCol w:w="992"/>
      </w:tblGrid>
      <w:tr>
        <w:trPr>
          <w:trHeight w:val="311" w:hRule="auto"/>
          <w:jc w:val="left"/>
        </w:trPr>
        <w:tc>
          <w:tcPr>
            <w:tcW w:w="9431" w:type="dxa"/>
            <w:gridSpan w:val="1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Поточний контроль та самостійна робота</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Підсумковий контроль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Іспит</w:t>
            </w:r>
            <w:r>
              <w:rPr>
                <w:rFonts w:ascii="Times New Roman" w:hAnsi="Times New Roman" w:cs="Times New Roman" w:eastAsia="Times New Roman"/>
                <w:b/>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Сума балів</w:t>
            </w:r>
          </w:p>
        </w:tc>
      </w:tr>
      <w:tr>
        <w:trPr>
          <w:trHeight w:val="1064" w:hRule="auto"/>
          <w:jc w:val="left"/>
        </w:trPr>
        <w:tc>
          <w:tcPr>
            <w:tcW w:w="5321"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Змістовний модуль 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Поточний контроль на лекціях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Контрольна робота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Виконання і захист лабораторних робіт</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Разом</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2"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Т1</w:t>
            </w:r>
          </w:p>
        </w:tc>
        <w:tc>
          <w:tcPr>
            <w:tcW w:w="1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Т2</w:t>
            </w:r>
          </w:p>
        </w:tc>
        <w:tc>
          <w:tcPr>
            <w:tcW w:w="5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Т3</w:t>
            </w:r>
          </w:p>
        </w:tc>
        <w:tc>
          <w:tcPr>
            <w:tcW w:w="15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Т4</w:t>
            </w:r>
          </w:p>
        </w:tc>
        <w:tc>
          <w:tcPr>
            <w:tcW w:w="155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85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w:t>
            </w:r>
          </w:p>
        </w:tc>
        <w:tc>
          <w:tcPr>
            <w:tcW w:w="14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r>
        <w:trPr>
          <w:trHeight w:val="398"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5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419" w:hRule="auto"/>
          <w:jc w:val="left"/>
        </w:trPr>
        <w:tc>
          <w:tcPr>
            <w:tcW w:w="5321"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Змістовний модуль 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Поточний контроль на лекціях</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6"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Т6</w:t>
            </w:r>
          </w:p>
        </w:tc>
        <w:tc>
          <w:tcPr>
            <w:tcW w:w="42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Т7</w:t>
            </w:r>
          </w:p>
        </w:tc>
        <w:tc>
          <w:tcPr>
            <w:tcW w:w="89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Т8</w:t>
            </w:r>
          </w:p>
        </w:tc>
        <w:tc>
          <w:tcPr>
            <w:tcW w:w="923"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Т9</w:t>
            </w:r>
          </w:p>
        </w:tc>
        <w:tc>
          <w:tcPr>
            <w:tcW w:w="28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137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w:t>
            </w:r>
          </w:p>
        </w:tc>
        <w:tc>
          <w:tcPr>
            <w:tcW w:w="28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w:t>
            </w:r>
          </w:p>
        </w:tc>
        <w:tc>
          <w:tcPr>
            <w:tcW w:w="5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13</w:t>
            </w:r>
          </w:p>
        </w:tc>
        <w:tc>
          <w:tcPr>
            <w:tcW w:w="155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84"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8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bl>
    <w:p>
      <w:pPr>
        <w:spacing w:before="0" w:after="200" w:line="276"/>
        <w:ind w:right="0" w:left="0" w:hanging="2"/>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Самостійна робота студентів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Формами самостійної роботи студентів є: підготовка теоретичного матеріалу (лекцій), підготовка до виконання лабораторних робіт та складення звітів про роботи. Метою самостійної роботи студента є забезпечення твердих знань теоретичного матеріалу, здобуття практичних навичок у розв’язуванні задач та проведені експериментальних досліджень з оптики.</w:t>
      </w:r>
    </w:p>
    <w:p>
      <w:pPr>
        <w:spacing w:before="0" w:after="0" w:line="276"/>
        <w:ind w:right="0" w:left="0" w:firstLine="0"/>
        <w:jc w:val="both"/>
        <w:rPr>
          <w:rFonts w:ascii="Times New Roman" w:hAnsi="Times New Roman" w:cs="Times New Roman" w:eastAsia="Times New Roman"/>
          <w:b/>
          <w:color w:val="00008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ПОЛІТИКА КУРСУ  </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Визначається нормативними документами/Положеннями, які є чинними в ОНУ імені І.І.Мечникова  (</w:t>
      </w:r>
      <w:hyperlink xmlns:r="http://schemas.openxmlformats.org/officeDocument/2006/relationships" r:id="docRId1">
        <w:r>
          <w:rPr>
            <w:rFonts w:ascii="Times New Roman" w:hAnsi="Times New Roman" w:cs="Times New Roman" w:eastAsia="Times New Roman"/>
            <w:color w:val="548DD4"/>
            <w:spacing w:val="0"/>
            <w:position w:val="0"/>
            <w:sz w:val="28"/>
            <w:u w:val="single"/>
            <w:shd w:fill="auto" w:val="clear"/>
          </w:rPr>
          <w:t xml:space="preserve">https://onu.edu.ua/uk/geninfo/official-documents</w:t>
        </w:r>
      </w:hyperlink>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08"/>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Політика щодо дедлайнів та перескладання: </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Захист звітів з лабораторних робіт здійснюється наступного тижня до початку виконання наступної роботи. Звіти та інші види контролю, які здаються з порушенням термінів без поважних причин, оцінюються на нижчу оцінку (не більше ніж 80% від можливої максимальної кількості балів за вид діяльності). Перескладання модулів відбувається за наявності поважних причин (наприклад: лікарняний лист). Перескладання екзамену - за погодженням з деканатом.</w:t>
      </w:r>
    </w:p>
    <w:p>
      <w:pPr>
        <w:spacing w:before="0" w:after="0" w:line="276"/>
        <w:ind w:right="0" w:left="0" w:firstLine="708"/>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Політика щодо академічної доброчесності</w:t>
      </w:r>
      <w:r>
        <w:rPr>
          <w:rFonts w:ascii="Times New Roman" w:hAnsi="Times New Roman" w:cs="Times New Roman" w:eastAsia="Times New Roman"/>
          <w:i/>
          <w:color w:val="000000"/>
          <w:spacing w:val="0"/>
          <w:position w:val="0"/>
          <w:sz w:val="28"/>
          <w:shd w:fill="auto" w:val="clear"/>
        </w:rPr>
        <w:t xml:space="preserve">:</w:t>
      </w:r>
    </w:p>
    <w:p>
      <w:pPr>
        <w:spacing w:before="0" w:after="0" w:line="276"/>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Відповідно до діючого законодавства України щодо академічної доброчесності.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 порушення правил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імені І.І.Мечникова.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hyperlink xmlns:r="http://schemas.openxmlformats.org/officeDocument/2006/relationships" r:id="docRId2">
        <w:r>
          <w:rPr>
            <w:rFonts w:ascii="Times New Roman" w:hAnsi="Times New Roman" w:cs="Times New Roman" w:eastAsia="Times New Roman"/>
            <w:color w:val="0070C0"/>
            <w:spacing w:val="0"/>
            <w:position w:val="0"/>
            <w:sz w:val="28"/>
            <w:u w:val="single"/>
            <w:shd w:fill="auto" w:val="clear"/>
          </w:rPr>
          <w:t xml:space="preserve">https://onu.edu.ua/pub/bank/userfiles/files/documents/acad-dobrochesnost.pdf</w:t>
        </w:r>
      </w:hyperlink>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Списування будь якої форми підчас контрольних робіт заборонено та тягне за собою повторне складання контрольного заходу.</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Політика щодо відвідування та запізнень</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Відвідування лекцій та лабораторних занять є обов’язковим. За об’єктивних причин (хвороба та т.і.) навчання може відбуватися в дистанційній формі за погодженням із викладачем курсу.</w:t>
      </w:r>
    </w:p>
    <w:p>
      <w:pPr>
        <w:spacing w:before="0" w:after="0" w:line="276"/>
        <w:ind w:right="0" w:left="0" w:firstLine="70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Мобільні пристрої:</w:t>
      </w:r>
      <w:r>
        <w:rPr>
          <w:rFonts w:ascii="Times New Roman" w:hAnsi="Times New Roman" w:cs="Times New Roman" w:eastAsia="Times New Roman"/>
          <w:color w:val="000000"/>
          <w:spacing w:val="0"/>
          <w:position w:val="0"/>
          <w:sz w:val="28"/>
          <w:shd w:fill="auto" w:val="clear"/>
        </w:rPr>
        <w:t xml:space="preserve"> Використання електронних пристроїв відбувається за згоди та відома викладача.</w:t>
      </w:r>
    </w:p>
    <w:p>
      <w:pPr>
        <w:spacing w:before="0" w:after="0" w:line="276"/>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Поведінка в аудиторії: </w:t>
      </w:r>
      <w:r>
        <w:rPr>
          <w:rFonts w:ascii="Times New Roman" w:hAnsi="Times New Roman" w:cs="Times New Roman" w:eastAsia="Times New Roman"/>
          <w:color w:val="000000"/>
          <w:spacing w:val="0"/>
          <w:position w:val="0"/>
          <w:sz w:val="28"/>
          <w:shd w:fill="auto" w:val="clear"/>
        </w:rPr>
        <w:t xml:space="preserve">обов'язковим є дотримання техніки безпеки в  аудиторіях та лабораторіях. Студенти повинні приймати активну участь в обговоренні навчального матеріалу ознайомившись з ним напередодні.</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4">
    <w:abstractNumId w:val="6"/>
  </w:num>
  <w:num w:numId="6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onu.edu.ua/uk/geninfo/official-documents" Id="docRId1" Type="http://schemas.openxmlformats.org/officeDocument/2006/relationships/hyperlink" /><Relationship Target="numbering.xml" Id="docRId3" Type="http://schemas.openxmlformats.org/officeDocument/2006/relationships/numbering" /><Relationship TargetMode="External" Target="mailto:sidoroff@onu.edu.ua" Id="docRId0" Type="http://schemas.openxmlformats.org/officeDocument/2006/relationships/hyperlink" /><Relationship TargetMode="External" Target="https://onu.edu.ua/pub/bank/userfiles/files/documents/acad-dobrochesnost.pdf" Id="docRId2" Type="http://schemas.openxmlformats.org/officeDocument/2006/relationships/hyperlink" /><Relationship Target="styles.xml" Id="docRId4" Type="http://schemas.openxmlformats.org/officeDocument/2006/relationships/styles" /></Relationships>
</file>